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武汉市医疗保障定点医药机构资源配置</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规划（2026-2030年）</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楷体" w:hAnsi="楷体" w:eastAsia="楷体" w:cs="楷体"/>
          <w:szCs w:val="32"/>
        </w:rPr>
      </w:pPr>
      <w:r>
        <w:rPr>
          <w:rFonts w:hint="eastAsia" w:ascii="楷体" w:hAnsi="楷体" w:eastAsia="楷体" w:cs="楷体"/>
          <w:szCs w:val="32"/>
        </w:rPr>
        <w:t>（征求意见稿）</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560" w:lineRule="exact"/>
        <w:ind w:firstLine="616" w:firstLineChars="200"/>
        <w:textAlignment w:val="auto"/>
        <w:rPr>
          <w:rFonts w:hint="eastAsia" w:ascii="仿宋_GB2312" w:hAnsi="仿宋_GB2312" w:cs="仿宋_GB2312"/>
        </w:rPr>
      </w:pPr>
      <w:r>
        <w:rPr>
          <w:rFonts w:hint="eastAsia" w:ascii="仿宋_GB2312" w:hAnsi="仿宋_GB2312" w:cs="仿宋_GB2312"/>
        </w:rPr>
        <w:t>为深入贯彻落实以人民健康为中心的发展思想，进一步完善医疗保障定点管理制度，优化基本医疗保障定点医药机构资源配置效率，切实保障参保人员基本就医购药需求，确保医保基金安全高效运行，依据国务院办公厅《关于加快建设分级诊疗体系的若干措施》（国办发〔2026〕11号）、国家医保局、国家发展改革委、国家卫生健康委《关于医保支持基层医疗卫生服务发展的指导意见》（医保发〔2026〕7号）、《医疗机构医疗保障定点管理暂行办法》（国家医疗保障局令第2号）、《零售药店医疗保障定点管理暂行办法》（国家医疗保障局令第3号）、《国家医疗保障局关于进一步加强医疗保障定点医疗机构管理的通知》（医保发〔2025〕14号）等文件规定，积极响应并全面落实国家医保局及湖北省医保局关于定点医药机构资源配置规划试点工作部署要求，结合本市实际，制定本规划。</w:t>
      </w:r>
    </w:p>
    <w:p>
      <w:pPr>
        <w:adjustRightInd w:val="0"/>
        <w:snapToGrid w:val="0"/>
        <w:spacing w:after="0" w:line="560" w:lineRule="exact"/>
        <w:ind w:firstLine="616" w:firstLineChars="200"/>
        <w:outlineLvl w:val="0"/>
        <w:rPr>
          <w:rFonts w:hint="eastAsia" w:ascii="宋体" w:hAnsi="宋体" w:eastAsia="黑体"/>
          <w:kern w:val="44"/>
          <w:szCs w:val="48"/>
        </w:rPr>
      </w:pPr>
      <w:r>
        <w:rPr>
          <w:rFonts w:hint="eastAsia" w:ascii="宋体" w:hAnsi="宋体" w:eastAsia="黑体"/>
          <w:kern w:val="44"/>
          <w:szCs w:val="48"/>
        </w:rPr>
        <w:t>一、规划基础</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（一）发展现状</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为切实保障参保人员就医购药需求，提升医疗保障基金使用效能，近年来，我市持续加强并规范医药机构定点管理工作，着力发挥定点医药机构在诊疗服务、药品供应等方面的重要作用，相关工作取得阶段性成效。</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截至2025年底，全市处于正常运营状态的定点医药机构7714家。其中，定点医疗机构3030家。提供住院服务的定点医疗机构共514家，其中三级医疗机构124家，二级医疗机构81家，一级及以下医疗机构309家。三级、二级、一级及以下医疗机构的实际开放床位比例约为8:1:1。医保定点医疗机构收治的本地参保人员出院人次占比为68.64%，异地参保人员出院人次占比为31.36%。参保患者在三级、二级、一级及以下医疗机构出院人次比例约为15:1:1。全市仅提供门诊服务的定点医疗机构（以下简称门诊类定点医疗机构）2</w:t>
      </w:r>
      <w:r>
        <w:rPr>
          <w:rFonts w:ascii="仿宋_GB2312" w:hAnsi="仿宋_GB2312" w:cs="仿宋_GB2312"/>
        </w:rPr>
        <w:t>516</w:t>
      </w:r>
      <w:r>
        <w:rPr>
          <w:rFonts w:hint="eastAsia" w:ascii="仿宋_GB2312" w:hAnsi="仿宋_GB2312" w:cs="仿宋_GB2312"/>
        </w:rPr>
        <w:t>家。</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全市正常运行的定点药店共计4684家。提供职工医保门诊统筹服务（以下称门诊统筹）药店为4017家。提供门诊慢特病服务（以下称门慢特）的药店共计25家，提供“双通道”管理的单独支付药品服务（以下称“双通道”）的药店共计13家。</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（二）存在的主要问题</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当前，我市定点医药机构总体上能够满足参保人员基本医药服务需求，但资源配置仍面临定点数量过剩、服务利用不足、布局结构失衡等突出问题，具体表现如下：</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一是定点医疗机构床位配置存在过剩现象。</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二是定点医疗机构资源利用呈现“倒挂”格局。三级医疗机构床位数量多、使用率高，持续处于高负荷运行状态；而一级及以下医疗机构床位数量少、使用率偏低，服务潜能尚未得到充分释放。</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三是定点零售药店数量过多。定点药店及门诊统筹药店资源配置整体过剩。</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四是定点医药机构布局存在结构性失衡。口腔类非公立医疗机构数量较多，老年、康复等薄弱领域的医疗资源配置仍有待优化。门慢特定点药店、“双通道”管理药店分布亦不均衡。</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（三）面临的主要形势与挑战</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当前，我市医疗保障事业正处于由规模扩张向内涵式发展的关键转型阶段，面临诸多宏观趋势与深层矛盾相互交织的复合型挑战。</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人口老龄化加剧基金长期平衡压力。人口深度老龄化态势持续发展，参保人员年龄结构变化与疾病谱系转型，直接带动医疗医药需求刚性增长，基金支出压力趋于长期化，对基金中长期精算平衡和制度稳定运行构成基础性压力。</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健康中国战略对医保基金实施战略性购买提出新的更高要求。在健康中国战略全面深入推进的背景下，医疗保障的功能定位正从被动支付向主动的战略性购买转变。参保群众对更高品质、更有效率、更可持续的医疗保障服务期待日益增长，对提升基金使用绩效、增强医药服务价值购买能力、强化健康结果导向作用等方面，提出了新的更高要求。</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3.医疗辐射效应增强对医保管理带来多重挑战。我市作为区域医疗高地的功能定位，在吸引市外患者就医、提升城市影响力的同时，也对医保基金的监督管理、费用控制以及跨区域协同结算机制，提出了特殊且复杂的治理课题。</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4.就医购药需求集中化加剧资源配置与效率矛盾。参保人员向高级别医疗机构集中就医的惯性现象，导致优质医疗资源持续承压与基层资源利用不足并存，使得资源配置规划与实际服务流向之间出现结构性偏差，不仅可能造成资源浪费，也加大了优化资源配置格局、提升医疗卫生服务体系整体效能的实施难度。</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依据《医疗机构医疗保障定点管理暂行办法》和《零售药店医疗保障定点管理暂行办法》相关规定，统筹地区医疗保障行政部门应结合公众健康需求、管理服务需要、医保基金收支、区域卫生规划、医疗机构设置规划以及参保人员用药需求等因素，科学确定本统筹地区定点医药服务的资源配置。为此，必须在充分发挥市场在资源配置中决定性作用的基础上，进一步强化政府的规划与引导职能，系统推进我市医保定点医药机构资源配置规划工作，着力提升服务质量与效能，切实筑牢医保基金安全防线，更好保障参保群众合法权益。</w:t>
      </w:r>
    </w:p>
    <w:p>
      <w:pPr>
        <w:adjustRightInd w:val="0"/>
        <w:snapToGrid w:val="0"/>
        <w:spacing w:after="0" w:line="560" w:lineRule="exact"/>
        <w:ind w:firstLine="616" w:firstLineChars="200"/>
        <w:outlineLvl w:val="0"/>
        <w:rPr>
          <w:rFonts w:hint="eastAsia" w:ascii="宋体" w:hAnsi="宋体" w:eastAsia="黑体"/>
          <w:kern w:val="44"/>
          <w:szCs w:val="48"/>
        </w:rPr>
      </w:pPr>
      <w:r>
        <w:rPr>
          <w:rFonts w:hint="eastAsia" w:ascii="宋体" w:hAnsi="宋体" w:eastAsia="黑体"/>
          <w:kern w:val="44"/>
          <w:szCs w:val="48"/>
        </w:rPr>
        <w:t>二、总体要求</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（一）指导思想</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以习近平新时代中国特色社会主义思想为指导，全面贯彻党的二十大</w:t>
      </w:r>
      <w:r>
        <w:rPr>
          <w:rFonts w:hint="eastAsia"/>
          <w:shd w:val="clear" w:color="auto" w:fill="FFFFFF"/>
        </w:rPr>
        <w:t>和二十届二中、三中、四中全会</w:t>
      </w:r>
      <w:r>
        <w:rPr>
          <w:rFonts w:hint="eastAsia" w:ascii="仿宋_GB2312" w:hAnsi="仿宋_GB2312" w:cs="仿宋_GB2312"/>
        </w:rPr>
        <w:t>精神，践行以人民健康为中心的发展理念，以高质量发展为主题，以供给侧结构性改革为主线，充分发挥医保基金战略购买作用，统筹定点医疗机构与零售药店资源配置，推动优质资源扩容和区域均衡布局，建立覆盖城乡、布局合理、竞争有序、管理规范的定点医药机构服务体系，持续提高医药服务精细化管理水平，确保医保基金持续稳健运行，稳步提升医药服务可及性与便利性，满足参保群众多元化、个性化的就医购药需求。</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（二）基本原则</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坚持因地制宜，确保精准适配。全面考量本市人口结构、地理环境、经济发展水平、区域发展战略、医保基金状况、疾病谱差异、医药服务需求及医疗资源现状等关键因素，科学制定资源配置标准，扎实推进优质医疗资源下沉与区域均衡布局，切实保障资源配置与实际需求高度契合。</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实施分级分类，优化布局结果。在确立科学配置标准的基础上，合理调控不同等级、类型定点医药机构数量，有效调整门诊与住院、治疗与康复护理等床位数比例，统筹规划各类定点零售药店配置，构建功能互补、协同发展的医疗服务格局。</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3.强化动态管理，实现进退有序。适应参保人医药服务需求、经济社会变迁、医保基金收支状况，建立健全动态调整机制，通过规划总量、调整存量、优化增量、提升质量，推动资源配置实现动态平衡与持续优化。</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4.加强协同增效，促进融合发展。加强与区域卫生规划、经济社会发展规划的协同衔接，结合分级诊疗体系建设、养老服务改革、乡村全面振兴等要求，提升医保定点管理精细化、科学化水平，促进医药服务与健康保障深度融合。</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（三）规划目标</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到2030年，基本形成总量适宜、结构合理、进出有序、安全高效的定点医药机构服务体系，实现“三个匹配”：资源配置与医保基金承载能力相匹配，与群众基本医疗保障需求相匹配，与医保管理服务能力相匹配。</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1.总量测算科学化。</w:t>
      </w:r>
      <w:r>
        <w:t>结合医保基金中长期收支预测模型，科学测算并动态调整全市定点医药机构资源总量。引导医药服务供给从规模扩张转向内涵式发展，确保医保基金支出增长与经济社会发展水平、基金收入增长相适应，筑牢医疗保障制度平稳运行的财务基础，促进医药卫生事业健康、高质量发展。</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2.空间布局均衡化。</w:t>
      </w:r>
      <w:r>
        <w:t>优化定点医药机构地理分布，重点加强新建城区、远城区及基层社区的资源配置。全面建成覆盖城乡、功能完善</w:t>
      </w:r>
      <w:r>
        <w:rPr>
          <w:rFonts w:hint="eastAsia" w:ascii="仿宋_GB2312"/>
        </w:rPr>
        <w:t>的“15分钟医保服务圈”</w:t>
      </w:r>
      <w:r>
        <w:t>。显著缩小城乡之间、区域之间在优质医药资源可及性上的差距。</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3.服务结构层级化。实施分类别、差异化的资源规划策略，针对住院类医疗机构、门诊类医疗机构，分别设定发展导向与配置标准。强化基层基础，突出紧缺专科特色。优化药店功能，合理规划不同类型定点零售药店的布局与数量，确保门诊慢特病用药、“双通道”谈判药品等特殊保障需求在区域内得到有效满足，形成与医疗机构服务相衔接、多层次、便利化的药品供应保障网络。</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4.管理运行精细化。健全贯穿全生命周期的定点医药机构管理体系。通过法治化、规范化、智能化的管理，引导定点医药机构将发展重心转移到提升服务质量、控制成本、优化流程上来，最终实现医保基金使用效能的最大化，守护好人民群众的“看病钱”、“救命钱”。</w:t>
      </w:r>
    </w:p>
    <w:p>
      <w:pPr>
        <w:adjustRightInd w:val="0"/>
        <w:snapToGrid w:val="0"/>
        <w:spacing w:after="0" w:line="560" w:lineRule="exact"/>
        <w:ind w:firstLine="616" w:firstLineChars="200"/>
        <w:outlineLvl w:val="0"/>
        <w:rPr>
          <w:rFonts w:hint="eastAsia" w:ascii="宋体" w:hAnsi="宋体" w:eastAsia="黑体"/>
          <w:kern w:val="44"/>
          <w:szCs w:val="48"/>
        </w:rPr>
      </w:pPr>
      <w:r>
        <w:rPr>
          <w:rFonts w:hint="eastAsia" w:ascii="宋体" w:hAnsi="宋体" w:eastAsia="黑体"/>
          <w:kern w:val="44"/>
          <w:szCs w:val="48"/>
        </w:rPr>
        <w:t>三、规划内容</w:t>
      </w:r>
    </w:p>
    <w:p>
      <w:pPr>
        <w:spacing w:after="0" w:line="560" w:lineRule="exact"/>
        <w:ind w:firstLine="616" w:firstLineChars="200"/>
        <w:rPr>
          <w:rFonts w:hint="eastAsia" w:ascii="仿宋_GB2312" w:hAnsi="仿宋_GB2312" w:cs="仿宋_GB2312"/>
          <w:szCs w:val="32"/>
        </w:rPr>
      </w:pPr>
      <w:r>
        <w:rPr>
          <w:rFonts w:hint="eastAsia" w:ascii="仿宋_GB2312" w:hAnsi="仿宋_GB2312" w:cs="仿宋_GB2312"/>
          <w:szCs w:val="32"/>
        </w:rPr>
        <w:t>坚定不移贯彻“严控增量、优化存量、提高质量”的总体工作思路，系统谋划、协同推进定点医药机构资源配置工作，着力保障参保群众基本就医购药需求，推动医疗保障事业迈向更高质量、更有效率、更可持续的发展新阶段。</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（一）住院类定点医疗机构规划</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w:t>
      </w:r>
      <w:r>
        <w:rPr>
          <w:rFonts w:hint="eastAsia" w:ascii="Calibri" w:hAnsi="Calibri"/>
        </w:rPr>
        <w:t>控制</w:t>
      </w:r>
      <w:r>
        <w:rPr>
          <w:rFonts w:hint="eastAsia" w:ascii="仿宋_GB2312" w:hAnsi="仿宋_GB2312" w:cs="仿宋_GB2312"/>
        </w:rPr>
        <w:t>总量，优化存量。</w:t>
      </w:r>
      <w:bookmarkStart w:id="0" w:name="_Hlk215165236"/>
      <w:r>
        <w:rPr>
          <w:rFonts w:hint="eastAsia" w:ascii="仿宋_GB2312" w:hAnsi="仿宋_GB2312" w:cs="仿宋_GB2312"/>
        </w:rPr>
        <w:t>当前武汉市医保定点医疗机构床位资源相对充裕，综合考虑基金运行安全和医疗服务体系稳定，2030年武汉每千</w:t>
      </w:r>
      <w:r>
        <w:rPr>
          <w:rFonts w:hint="eastAsia" w:ascii="仿宋_GB2312" w:hAnsi="仿宋_GB2312" w:cs="仿宋_GB2312"/>
          <w:lang w:eastAsia="zh-CN"/>
        </w:rPr>
        <w:t>参保</w:t>
      </w:r>
      <w:r>
        <w:rPr>
          <w:rFonts w:hint="eastAsia" w:ascii="仿宋_GB2312" w:hAnsi="仿宋_GB2312" w:cs="仿宋_GB2312"/>
        </w:rPr>
        <w:t>人医保定点医疗机构实际开放床位数按</w:t>
      </w:r>
      <w:r>
        <w:rPr>
          <w:rFonts w:hint="eastAsia" w:ascii="仿宋_GB2312" w:hAnsi="仿宋_GB2312" w:cs="仿宋_GB2312"/>
          <w:lang w:val="en-US" w:eastAsia="zh-CN"/>
        </w:rPr>
        <w:t>6.95</w:t>
      </w:r>
      <w:r>
        <w:rPr>
          <w:rFonts w:hint="eastAsia" w:ascii="仿宋_GB2312" w:hAnsi="仿宋_GB2312" w:cs="仿宋_GB2312"/>
        </w:rPr>
        <w:t>张规划。可酌情对国家医学中心、区域医疗中心予以适当支持；对列入中央、省、市重点建设项目的医疗机构，本规划的相关要求可结合实际情况调整。</w:t>
      </w:r>
    </w:p>
    <w:bookmarkEnd w:id="0"/>
    <w:p>
      <w:pPr>
        <w:spacing w:after="0" w:line="560" w:lineRule="exact"/>
        <w:ind w:firstLine="616" w:firstLineChars="200"/>
        <w:rPr>
          <w:rFonts w:hint="eastAsia" w:ascii="仿宋_GB2312" w:hAnsi="仿宋_GB2312" w:cs="仿宋_GB2312"/>
          <w:szCs w:val="32"/>
        </w:rPr>
      </w:pPr>
      <w:r>
        <w:rPr>
          <w:rFonts w:ascii="仿宋_GB2312" w:hAnsi="仿宋_GB2312" w:cs="仿宋_GB2312"/>
          <w:szCs w:val="32"/>
        </w:rPr>
        <w:t>2</w:t>
      </w:r>
      <w:r>
        <w:rPr>
          <w:rFonts w:hint="eastAsia" w:ascii="仿宋_GB2312" w:hAnsi="仿宋_GB2312" w:cs="仿宋_GB2312"/>
          <w:szCs w:val="32"/>
        </w:rPr>
        <w:t>.需求导向，补齐短板。在总量控制框架内，以参保群众实际医疗需求为导向，重点弥补服务体系短板。有序引导部分综合医院向康复、护理、安宁疗护、职业病防治等当前急需且供给相对不足的专科领域转型发展。加强对基层医疗卫生机构的支持。</w:t>
      </w:r>
    </w:p>
    <w:p>
      <w:pPr>
        <w:adjustRightInd w:val="0"/>
        <w:snapToGrid w:val="0"/>
        <w:spacing w:after="0" w:line="560" w:lineRule="exact"/>
        <w:ind w:firstLine="616" w:firstLineChars="200"/>
        <w:rPr>
          <w:rFonts w:hint="eastAsia" w:ascii="仿宋_GB2312" w:hAnsi="仿宋_GB2312" w:cs="仿宋_GB2312"/>
          <w:szCs w:val="32"/>
        </w:rPr>
      </w:pPr>
      <w:r>
        <w:rPr>
          <w:rFonts w:hint="eastAsia" w:ascii="仿宋_GB2312" w:hAnsi="仿宋_GB2312" w:cs="仿宋_GB2312"/>
          <w:szCs w:val="32"/>
        </w:rPr>
        <w:t>3.分级配置，功能归位。武汉市作为国家医学中心与区域医疗中心，医疗资源具有显著的区域辐射效应。规划将全市医保定点床位总量的</w:t>
      </w:r>
      <w:r>
        <w:rPr>
          <w:rFonts w:ascii="仿宋_GB2312" w:hAnsi="仿宋_GB2312" w:cs="仿宋_GB2312"/>
          <w:szCs w:val="32"/>
        </w:rPr>
        <w:t>30%明确为“区域辐射床位”，主要用于服务异地参保人员就医需求。鉴于异地就医患者多集中于高等级医院，该部分床位按三级医院占95%、二级医院占5%的比例进行层级规划。其余70%的床位资源用于保障本市参保人员基本医疗需求，其等级结构按照三级、二级、一级及以下医疗机构约4:1:1的比例进行</w:t>
      </w:r>
      <w:r>
        <w:rPr>
          <w:rFonts w:hint="eastAsia" w:ascii="仿宋_GB2312" w:hAnsi="仿宋_GB2312" w:cs="仿宋_GB2312"/>
          <w:szCs w:val="32"/>
        </w:rPr>
        <w:t>规划与</w:t>
      </w:r>
      <w:r>
        <w:rPr>
          <w:rFonts w:ascii="仿宋_GB2312" w:hAnsi="仿宋_GB2312" w:cs="仿宋_GB2312"/>
          <w:szCs w:val="32"/>
        </w:rPr>
        <w:t>引导。激励各级医疗机构回归并强化其本职功能定位，优先保障与机构功能相匹配的医疗服务</w:t>
      </w:r>
      <w:r>
        <w:rPr>
          <w:rFonts w:hint="eastAsia" w:ascii="仿宋_GB2312" w:hAnsi="仿宋_GB2312" w:cs="仿宋_GB2312"/>
          <w:szCs w:val="32"/>
        </w:rPr>
        <w:t>供给</w:t>
      </w:r>
      <w:r>
        <w:rPr>
          <w:rFonts w:ascii="仿宋_GB2312" w:hAnsi="仿宋_GB2312" w:cs="仿宋_GB2312"/>
          <w:szCs w:val="32"/>
        </w:rPr>
        <w:t>。</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（二）门诊类定点医疗机构规划</w:t>
      </w:r>
    </w:p>
    <w:p>
      <w:pPr>
        <w:adjustRightInd w:val="0"/>
        <w:spacing w:after="0" w:line="560" w:lineRule="exact"/>
        <w:ind w:firstLine="616" w:firstLineChars="200"/>
        <w:rPr>
          <w:rFonts w:hint="eastAsia" w:ascii="仿宋_GB2312" w:hAnsi="仿宋_GB2312" w:cs="仿宋_GB2312"/>
        </w:rPr>
      </w:pPr>
      <w:r>
        <w:rPr>
          <w:rFonts w:hint="eastAsia" w:ascii="仿宋_GB2312" w:hAnsi="仿宋_GB2312" w:cs="仿宋_GB2312"/>
          <w:szCs w:val="32"/>
        </w:rPr>
        <w:t>全市和各区域门诊类定点医疗机构，按照构建“15分钟医保服务圈”要求，基于合理布局、方便群众原则，综合考虑定点医疗机构服务覆盖范围、实际服务人数、异地人员来汉就医情况等因素确定。门诊类定点医疗机构总量以每家医疗机构平均服务4800名参保人确定</w:t>
      </w:r>
      <w:r>
        <w:rPr>
          <w:rFonts w:hint="eastAsia" w:ascii="仿宋_GB2312" w:hAnsi="仿宋_GB2312" w:cs="仿宋_GB2312"/>
        </w:rPr>
        <w:t>。社区卫生服务中心（站）、乡镇卫生院、村卫生室单独管理，不占用区域配置额度，促进基层医疗卫生服务供给和均衡布局。各区域在规划期内可增加门诊类定点医疗机构的数量，根据全市规划总量、区域规划数量与实际数量确定。各区域规划数量以区域配置总额度与区域常住人口占全市比例的乘积测算。</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（三）定点零售药店规划</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总量控制，分类测算。按照“15分钟医保服务圈”要求，充分考虑参保人购药可及性、便利性，服务半径800米范围内规划1-3家定点药店，更好地满足参保人用药需求。到2030年，全市规划配置4092家定点药店、3400家门诊统筹药店、32家门慢特药店和15个“双通道”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市区联动，布局优化。定点药店配置数量按各区域常住人口和购药需求分配，鼓励在人口密集区域、服务空白或相对不足区域布局，涉农新城区重点在乡镇中心和集市设置。门诊统筹药店配置数量按参保职工购药需求分配，优先在服务空白和相对不足区域设点。门慢特药店每个区域可以配置2家，购药流向集中区域可适当增设1家，鼓励布局在门慢特患者集中的街道或三甲医院附近。“双通道”药店每个区域可以配置1家，优先布局在三甲医院、国家医保谈判药品用量较高的医院周边。</w:t>
      </w:r>
    </w:p>
    <w:p>
      <w:pPr>
        <w:adjustRightInd w:val="0"/>
        <w:snapToGrid w:val="0"/>
        <w:spacing w:after="0" w:line="560" w:lineRule="exact"/>
        <w:ind w:firstLine="616" w:firstLineChars="200"/>
        <w:outlineLvl w:val="0"/>
        <w:rPr>
          <w:rFonts w:hint="eastAsia" w:ascii="宋体" w:hAnsi="宋体" w:eastAsia="黑体"/>
          <w:kern w:val="44"/>
          <w:szCs w:val="48"/>
        </w:rPr>
      </w:pPr>
      <w:r>
        <w:rPr>
          <w:rFonts w:hint="eastAsia" w:ascii="宋体" w:hAnsi="宋体" w:eastAsia="黑体"/>
          <w:kern w:val="44"/>
          <w:szCs w:val="48"/>
        </w:rPr>
        <w:t>四、组织实施</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（一）加强组织领导</w:t>
      </w:r>
    </w:p>
    <w:p>
      <w:pPr>
        <w:spacing w:after="0" w:line="560" w:lineRule="exact"/>
        <w:ind w:firstLine="616" w:firstLineChars="200"/>
        <w:rPr>
          <w:rFonts w:hint="eastAsia" w:ascii="仿宋_GB2312" w:hAnsi="仿宋_GB2312" w:cs="仿宋_GB2312"/>
        </w:rPr>
      </w:pPr>
      <w:r>
        <w:rPr>
          <w:rFonts w:hint="eastAsia" w:ascii="仿宋_GB2312" w:hAnsi="仿宋_GB2312" w:cs="仿宋_GB2312"/>
          <w:kern w:val="0"/>
          <w:szCs w:val="32"/>
          <w:lang w:bidi="ar"/>
        </w:rPr>
        <w:t>建立健全规划议事协同工作机制，</w:t>
      </w:r>
      <w:r>
        <w:rPr>
          <w:rFonts w:hint="eastAsia" w:ascii="仿宋_GB2312" w:hAnsi="仿宋_GB2312" w:cs="仿宋_GB2312"/>
          <w:szCs w:val="32"/>
        </w:rPr>
        <w:t>会同发展改革、卫生健康、</w:t>
      </w:r>
      <w:r>
        <w:rPr>
          <w:rFonts w:hint="eastAsia" w:ascii="仿宋_GB2312" w:hAnsi="仿宋_GB2312" w:cs="仿宋_GB2312"/>
          <w:szCs w:val="32"/>
          <w:lang w:eastAsia="zh-CN"/>
        </w:rPr>
        <w:t>市场监管、</w:t>
      </w:r>
      <w:r>
        <w:rPr>
          <w:rFonts w:hint="eastAsia" w:ascii="仿宋_GB2312" w:hAnsi="仿宋_GB2312" w:cs="仿宋_GB2312"/>
          <w:szCs w:val="32"/>
        </w:rPr>
        <w:t>财政等部门，共同</w:t>
      </w:r>
      <w:r>
        <w:rPr>
          <w:rFonts w:hint="eastAsia" w:ascii="仿宋_GB2312" w:hAnsi="仿宋_GB2312" w:cs="仿宋_GB2312"/>
          <w:kern w:val="0"/>
          <w:szCs w:val="32"/>
          <w:lang w:bidi="ar"/>
        </w:rPr>
        <w:t>推进全市定点医药机构资源配置规划落地实施。市医保部门履行统筹谋划、顶层设计、政策指导、监督调度职责，各区医保部门落实属地管理责任，具体做好辖区内资源配置落地执行、日常管理等各项工作。健全重大事项请示报告制度，规划实施过程中遇到的难点堵点及重大问题，第一时间及时上报，确保规划规范有序推进。</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（二）完善配套制度</w:t>
      </w:r>
    </w:p>
    <w:p>
      <w:pPr>
        <w:spacing w:after="0" w:line="560" w:lineRule="exact"/>
        <w:ind w:firstLine="616" w:firstLineChars="200"/>
        <w:rPr>
          <w:rFonts w:hint="eastAsia" w:ascii="宋体" w:hAnsi="宋体" w:eastAsia="楷体_GB2312"/>
          <w:kern w:val="0"/>
          <w:szCs w:val="36"/>
        </w:rPr>
      </w:pPr>
      <w:r>
        <w:rPr>
          <w:rFonts w:hint="eastAsia" w:ascii="仿宋_GB2312" w:hAnsi="仿宋_GB2312" w:cs="仿宋_GB2312"/>
        </w:rPr>
        <w:t>根据推进定点医药机构资源配置规划落地实施的需要，建立健全相关配套制度和管理措施。市医保部门负责制定资源配置的具体办法和经办规程，编制年度配置计划；根据工作需要，动态完善各类机构的准入条件、评估标准和管理流程，建立资源配置分析管理系统，实现资源布局可视化、配置管理信息化。区医保部门依据定点管理权限，编制年度资源配置实施方案，细化管理措施，切实推动定点资源配置落地见效。</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（三）稳妥分步实施</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按照“循序渐进、分步推进”原则，2026年完成规划宣贯和配套政策制定，开展资源底数全面排查，启动实施年度医保定点医药机构配置计划；2027-2028年着力推进定点医药机构资源配置规划落地实施；2029-2030年完善动态调整机制，实现规划目标全面完成。避免“一刀切”，切实保障参保群众就医购药权益，确保平稳过渡。</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（四）开展监测评估</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市医保部门每年定期组织开展规划实施情况监测，公开透明管理。可根据需要聘请第三方机构开展中期评估，根据评估结果动态调整规划内容。</w:t>
      </w:r>
    </w:p>
    <w:p>
      <w:pPr>
        <w:spacing w:after="0" w:line="560" w:lineRule="exact"/>
        <w:ind w:firstLine="616" w:firstLineChars="200"/>
        <w:rPr>
          <w:rFonts w:hint="eastAsia" w:ascii="仿宋_GB2312" w:hAnsi="仿宋_GB2312" w:cs="仿宋_GB2312"/>
        </w:rPr>
      </w:pPr>
      <w:bookmarkStart w:id="20" w:name="_GoBack"/>
      <w:bookmarkEnd w:id="20"/>
      <w:r>
        <w:rPr>
          <w:rFonts w:hint="eastAsia" w:ascii="仿宋_GB2312" w:hAnsi="仿宋_GB2312" w:cs="仿宋_GB2312"/>
        </w:rPr>
        <w:t>本规划与区域卫生规划、养老服务规划、乡村振兴规划等相互衔接，未尽事宜按照国家、省相关政策执行。以往本市相关规定与本规划不一致的，以本规划为准。</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本规划自2026年6月起实施。</w:t>
      </w:r>
    </w:p>
    <w:p>
      <w:pPr>
        <w:pStyle w:val="2"/>
        <w:spacing w:after="0" w:line="560" w:lineRule="exact"/>
        <w:ind w:left="616"/>
        <w:rPr>
          <w:rFonts w:hint="eastAsia" w:ascii="仿宋_GB2312" w:hAnsi="仿宋_GB2312" w:cs="仿宋_GB2312"/>
        </w:rPr>
      </w:pPr>
    </w:p>
    <w:p>
      <w:pPr>
        <w:pStyle w:val="2"/>
        <w:spacing w:after="0" w:line="560" w:lineRule="exact"/>
        <w:ind w:left="616"/>
        <w:rPr>
          <w:rFonts w:hint="eastAsia" w:ascii="仿宋_GB2312" w:hAnsi="仿宋_GB2312" w:cs="仿宋_GB2312"/>
        </w:rPr>
      </w:pPr>
      <w:r>
        <w:rPr>
          <w:rFonts w:hint="eastAsia" w:ascii="仿宋_GB2312" w:hAnsi="仿宋_GB2312" w:cs="仿宋_GB2312"/>
        </w:rPr>
        <w:t>附件：武汉市定点医药机构资源配置规则</w:t>
      </w:r>
    </w:p>
    <w:p>
      <w:pPr>
        <w:widowControl/>
        <w:spacing w:after="0" w:line="240" w:lineRule="auto"/>
        <w:jc w:val="left"/>
      </w:pPr>
      <w:r>
        <w:br w:type="page"/>
      </w:r>
    </w:p>
    <w:p>
      <w:pPr>
        <w:adjustRightInd w:val="0"/>
        <w:snapToGrid w:val="0"/>
        <w:spacing w:after="0" w:line="560" w:lineRule="exact"/>
        <w:outlineLvl w:val="0"/>
        <w:rPr>
          <w:rFonts w:hint="eastAsia" w:ascii="宋体" w:hAnsi="宋体" w:eastAsia="黑体"/>
          <w:kern w:val="44"/>
          <w:szCs w:val="48"/>
          <w:highlight w:val="none"/>
        </w:rPr>
      </w:pPr>
      <w:bookmarkStart w:id="1" w:name="_Toc217466898"/>
      <w:bookmarkStart w:id="2" w:name="_Toc216854861"/>
      <w:bookmarkStart w:id="3" w:name="_Toc217466899"/>
      <w:bookmarkStart w:id="4" w:name="_Toc194853371"/>
      <w:r>
        <w:rPr>
          <w:rFonts w:hint="eastAsia" w:ascii="宋体" w:hAnsi="宋体" w:eastAsia="黑体"/>
          <w:kern w:val="44"/>
          <w:szCs w:val="48"/>
          <w:highlight w:val="none"/>
        </w:rPr>
        <w:t>附件</w:t>
      </w:r>
    </w:p>
    <w:p>
      <w:pPr>
        <w:adjustRightInd w:val="0"/>
        <w:snapToGrid w:val="0"/>
        <w:spacing w:after="0" w:line="560" w:lineRule="exact"/>
        <w:outlineLvl w:val="0"/>
        <w:rPr>
          <w:rFonts w:hint="eastAsia" w:ascii="宋体" w:hAnsi="宋体" w:eastAsia="黑体"/>
          <w:kern w:val="44"/>
          <w:szCs w:val="48"/>
          <w:highlight w:val="none"/>
        </w:rPr>
      </w:pPr>
    </w:p>
    <w:p>
      <w:pPr>
        <w:adjustRightInd w:val="0"/>
        <w:snapToGrid w:val="0"/>
        <w:spacing w:after="0" w:line="560" w:lineRule="exact"/>
        <w:jc w:val="center"/>
        <w:outlineLvl w:val="0"/>
        <w:rPr>
          <w:rFonts w:hint="eastAsia" w:ascii="方正小标宋简体" w:hAnsi="方正小标宋简体" w:eastAsia="方正小标宋简体" w:cs="方正小标宋简体"/>
          <w:kern w:val="44"/>
          <w:sz w:val="44"/>
          <w:szCs w:val="44"/>
          <w:highlight w:val="none"/>
        </w:rPr>
      </w:pPr>
      <w:r>
        <w:rPr>
          <w:rFonts w:hint="eastAsia" w:ascii="方正小标宋简体" w:hAnsi="方正小标宋简体" w:eastAsia="方正小标宋简体" w:cs="方正小标宋简体"/>
          <w:kern w:val="44"/>
          <w:sz w:val="44"/>
          <w:szCs w:val="44"/>
          <w:highlight w:val="none"/>
        </w:rPr>
        <w:t>武汉市定点医药机构资源配置规则</w:t>
      </w:r>
      <w:bookmarkEnd w:id="1"/>
    </w:p>
    <w:p>
      <w:pPr>
        <w:adjustRightInd w:val="0"/>
        <w:snapToGrid w:val="0"/>
        <w:spacing w:after="0" w:line="560" w:lineRule="exact"/>
        <w:ind w:firstLine="616" w:firstLineChars="200"/>
        <w:outlineLvl w:val="1"/>
        <w:rPr>
          <w:rFonts w:hint="eastAsia" w:ascii="宋体" w:hAnsi="宋体" w:eastAsia="楷体_GB2312"/>
          <w:kern w:val="0"/>
          <w:szCs w:val="36"/>
          <w:highlight w:val="none"/>
        </w:rPr>
      </w:pP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一、住院类定点医疗机构资源配置规则</w:t>
      </w:r>
      <w:bookmarkEnd w:id="2"/>
      <w:bookmarkEnd w:id="3"/>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（一）床位总量测算规则</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1.基本概念</w:t>
      </w:r>
    </w:p>
    <w:p>
      <w:pPr>
        <w:spacing w:after="0" w:line="560" w:lineRule="exact"/>
        <w:ind w:firstLine="616" w:firstLineChars="200"/>
        <w:rPr>
          <w:rFonts w:hint="eastAsia" w:ascii="仿宋_GB2312" w:hAnsi="仿宋_GB2312" w:cs="仿宋_GB2312"/>
        </w:rPr>
      </w:pPr>
      <w:r>
        <w:rPr>
          <w:rFonts w:ascii="仿宋_GB2312" w:hAnsi="仿宋_GB2312" w:cs="仿宋_GB2312"/>
        </w:rPr>
        <w:t>测算值：医保定点规划测算</w:t>
      </w:r>
      <w:r>
        <w:rPr>
          <w:rFonts w:hint="eastAsia" w:ascii="仿宋_GB2312" w:hAnsi="仿宋_GB2312" w:cs="仿宋_GB2312"/>
        </w:rPr>
        <w:t>的2</w:t>
      </w:r>
      <w:r>
        <w:rPr>
          <w:rFonts w:ascii="仿宋_GB2312" w:hAnsi="仿宋_GB2312" w:cs="仿宋_GB2312"/>
        </w:rPr>
        <w:t>030</w:t>
      </w:r>
      <w:r>
        <w:rPr>
          <w:rFonts w:hint="eastAsia" w:ascii="仿宋_GB2312" w:hAnsi="仿宋_GB2312" w:cs="仿宋_GB2312"/>
        </w:rPr>
        <w:t>年参保人</w:t>
      </w:r>
      <w:r>
        <w:rPr>
          <w:rFonts w:ascii="仿宋_GB2312" w:hAnsi="仿宋_GB2312" w:cs="仿宋_GB2312"/>
        </w:rPr>
        <w:t>医保筹资可承担的每千人床位数</w:t>
      </w:r>
      <w:r>
        <w:rPr>
          <w:rFonts w:hint="eastAsia" w:ascii="仿宋_GB2312" w:hAnsi="仿宋_GB2312" w:cs="仿宋_GB2312"/>
        </w:rPr>
        <w:t>。</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需要值：参保人2</w:t>
      </w:r>
      <w:r>
        <w:rPr>
          <w:rFonts w:ascii="仿宋_GB2312" w:hAnsi="仿宋_GB2312" w:cs="仿宋_GB2312"/>
        </w:rPr>
        <w:t>030</w:t>
      </w:r>
      <w:r>
        <w:rPr>
          <w:rFonts w:hint="eastAsia" w:ascii="仿宋_GB2312" w:hAnsi="仿宋_GB2312" w:cs="仿宋_GB2312"/>
        </w:rPr>
        <w:t>年实际需要的每千人口床位数。</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实际值</w:t>
      </w:r>
      <w:r>
        <w:rPr>
          <w:rFonts w:ascii="仿宋_GB2312" w:hAnsi="仿宋_GB2312" w:cs="仿宋_GB2312"/>
        </w:rPr>
        <w:t>：</w:t>
      </w:r>
      <w:r>
        <w:rPr>
          <w:rFonts w:hint="eastAsia" w:ascii="仿宋_GB2312" w:hAnsi="仿宋_GB2312" w:cs="仿宋_GB2312"/>
        </w:rPr>
        <w:t>现有基本医保定点医疗机构实际开放的每千武汉参保人床位数。实际值=基本医保定点医疗机构实际开放的床位数/武汉参保人数量。</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2.测算规则</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医保定点资源配置应以满足实际需求和需要为导向，以医保可承载能力作为上限。</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a.当实际值＞需要值时，以优化存量为主，引导富余床位向短缺床位转型，支持定点医疗机构差异化发展，合理配置床位资源。基本医保基金结余可用于提升参保人的待遇保障水平。</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b.当实际值＜需要值时，以优化增量为主，要细化申报条件，及时将符合条件的定点医药机构纳入定点管理。</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3.测算公式</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（1）测算值的计算公式</w:t>
      </w:r>
    </w:p>
    <w:p>
      <w:pPr>
        <w:spacing w:after="0" w:line="560" w:lineRule="exact"/>
        <w:ind w:firstLine="616" w:firstLineChars="200"/>
        <w:rPr>
          <w:rFonts w:hint="eastAsia" w:ascii="仿宋_GB2312" w:hAnsi="仿宋_GB2312" w:cs="仿宋_GB2312"/>
        </w:rPr>
      </w:pPr>
      <w:r>
        <w:rPr>
          <w:rFonts w:ascii="仿宋_GB2312" w:hAnsi="仿宋_GB2312" w:cs="仿宋_GB2312"/>
        </w:rPr>
        <w:t>医保筹资可承担的每千人床位数，取决于每个床位的医药费用以及可覆盖的医药费用。而医保筹资可覆盖的医药费用由筹资规模、结余率和报销水平决定。计算公式如下：</w:t>
      </w:r>
    </w:p>
    <w:p>
      <w:pPr>
        <w:spacing w:after="0" w:line="360" w:lineRule="auto"/>
        <w:rPr>
          <w:rFonts w:hint="eastAsia" w:ascii="仿宋_GB2312" w:hAnsi="仿宋_GB2312" w:cs="仿宋_GB2312"/>
          <w:sz w:val="30"/>
          <w:szCs w:val="30"/>
        </w:rPr>
      </w:pPr>
      <m:oMathPara>
        <m:oMath>
          <m:r>
            <m:rPr>
              <m:nor/>
              <m:sty m:val="p"/>
            </m:rPr>
            <w:rPr>
              <w:rFonts w:hint="eastAsia" w:ascii="Cambria Math" w:hAnsi="Cambria Math" w:cs="仿宋_GB2312"/>
              <w:b w:val="0"/>
              <w:i w:val="0"/>
              <w:sz w:val="30"/>
              <w:szCs w:val="30"/>
            </w:rPr>
            <m:t>医保筹资可覆盖的医药费用</m:t>
          </m:r>
          <m:r>
            <m:rPr/>
            <w:rPr>
              <w:rFonts w:hint="eastAsia" w:ascii="Cambria Math" w:hAnsi="Cambria Math" w:cs="仿宋_GB2312"/>
              <w:sz w:val="30"/>
              <w:szCs w:val="30"/>
            </w:rPr>
            <m:t>=</m:t>
          </m:r>
          <m:f>
            <m:fPr>
              <m:ctrlPr>
                <w:rPr>
                  <w:rFonts w:hint="eastAsia" w:ascii="Cambria Math" w:hAnsi="Cambria Math" w:cs="仿宋_GB2312"/>
                  <w:sz w:val="30"/>
                  <w:szCs w:val="30"/>
                </w:rPr>
              </m:ctrlPr>
            </m:fPr>
            <m:num>
              <m:r>
                <m:rPr>
                  <m:nor/>
                  <m:sty m:val="p"/>
                </m:rPr>
                <w:rPr>
                  <w:rFonts w:hint="eastAsia" w:ascii="Cambria Math" w:hAnsi="Cambria Math" w:cs="仿宋_GB2312"/>
                  <w:b w:val="0"/>
                  <w:i w:val="0"/>
                  <w:sz w:val="30"/>
                  <w:szCs w:val="30"/>
                </w:rPr>
                <m:t>统筹基金收入×（</m:t>
              </m:r>
              <m:r>
                <m:rPr>
                  <m:nor/>
                  <m:sty m:val="p"/>
                </m:rPr>
                <w:rPr>
                  <w:rFonts w:hint="eastAsia" w:ascii="仿宋_GB2312" w:hAnsi="Cambria Math" w:cs="仿宋_GB2312"/>
                  <w:b w:val="0"/>
                  <w:i w:val="0"/>
                  <w:sz w:val="30"/>
                  <w:szCs w:val="30"/>
                </w:rPr>
                <m:t>1-</m:t>
              </m:r>
              <m:r>
                <m:rPr>
                  <m:nor/>
                  <m:sty m:val="p"/>
                </m:rPr>
                <w:rPr>
                  <w:rFonts w:hint="eastAsia" w:ascii="Cambria Math" w:hAnsi="Cambria Math" w:cs="仿宋_GB2312"/>
                  <w:b w:val="0"/>
                  <w:i w:val="0"/>
                  <w:sz w:val="30"/>
                  <w:szCs w:val="30"/>
                </w:rPr>
                <m:t>结余率）×患者调节系数</m:t>
              </m:r>
              <m:ctrlPr>
                <w:rPr>
                  <w:rFonts w:hint="eastAsia" w:ascii="Cambria Math" w:hAnsi="Cambria Math" w:cs="仿宋_GB2312"/>
                  <w:sz w:val="30"/>
                  <w:szCs w:val="30"/>
                </w:rPr>
              </m:ctrlPr>
            </m:num>
            <m:den>
              <m:r>
                <m:rPr>
                  <m:nor/>
                  <m:sty m:val="p"/>
                </m:rPr>
                <w:rPr>
                  <w:rFonts w:hint="eastAsia" w:ascii="Cambria Math" w:hAnsi="Cambria Math" w:cs="仿宋_GB2312"/>
                  <w:b w:val="0"/>
                  <w:i w:val="0"/>
                  <w:sz w:val="30"/>
                  <w:szCs w:val="30"/>
                </w:rPr>
                <m:t>实际报销比</m:t>
              </m:r>
              <m:ctrlPr>
                <w:rPr>
                  <w:rFonts w:hint="eastAsia" w:ascii="Cambria Math" w:hAnsi="Cambria Math" w:cs="仿宋_GB2312"/>
                  <w:sz w:val="30"/>
                  <w:szCs w:val="30"/>
                </w:rPr>
              </m:ctrlPr>
            </m:den>
          </m:f>
        </m:oMath>
      </m:oMathPara>
    </w:p>
    <w:p>
      <w:pPr>
        <w:spacing w:after="0" w:line="360" w:lineRule="auto"/>
        <w:rPr>
          <w:rFonts w:hint="eastAsia" w:ascii="仿宋_GB2312" w:hAnsi="仿宋_GB2312" w:cs="仿宋_GB2312"/>
          <w:sz w:val="30"/>
          <w:szCs w:val="30"/>
        </w:rPr>
      </w:pPr>
      <m:oMathPara>
        <m:oMath>
          <m:r>
            <m:rPr>
              <m:sty m:val="p"/>
            </m:rPr>
            <w:rPr>
              <w:rFonts w:hint="eastAsia" w:ascii="Cambria Math" w:hAnsi="Cambria Math" w:cs="仿宋_GB2312"/>
              <w:sz w:val="30"/>
              <w:szCs w:val="30"/>
            </w:rPr>
            <m:t>医保筹资可承担的千人床位数=</m:t>
          </m:r>
          <m:f>
            <m:fPr>
              <m:ctrlPr>
                <w:rPr>
                  <w:rFonts w:hint="eastAsia" w:ascii="Cambria Math" w:hAnsi="Cambria Math" w:cs="仿宋_GB2312"/>
                  <w:sz w:val="30"/>
                  <w:szCs w:val="30"/>
                </w:rPr>
              </m:ctrlPr>
            </m:fPr>
            <m:num>
              <m:r>
                <m:rPr>
                  <m:nor/>
                  <m:sty m:val="p"/>
                </m:rPr>
                <w:rPr>
                  <w:rFonts w:hint="eastAsia" w:ascii="Cambria Math" w:hAnsi="Cambria Math" w:cs="仿宋_GB2312"/>
                  <w:b w:val="0"/>
                  <w:i w:val="0"/>
                  <w:sz w:val="30"/>
                  <w:szCs w:val="30"/>
                </w:rPr>
                <m:t>医保筹资可覆盖的医药费用</m:t>
              </m:r>
              <m:r>
                <m:rPr>
                  <m:nor/>
                  <m:sty m:val="p"/>
                </m:rPr>
                <w:rPr>
                  <w:rFonts w:hint="eastAsia" w:ascii="仿宋_GB2312" w:hAnsi="Cambria Math" w:cs="仿宋_GB2312"/>
                  <w:b w:val="0"/>
                  <w:i w:val="0"/>
                  <w:sz w:val="30"/>
                  <w:szCs w:val="30"/>
                </w:rPr>
                <m:t>×1000</m:t>
              </m:r>
              <m:ctrlPr>
                <w:rPr>
                  <w:rFonts w:hint="eastAsia" w:ascii="Cambria Math" w:hAnsi="Cambria Math" w:cs="仿宋_GB2312"/>
                  <w:sz w:val="30"/>
                  <w:szCs w:val="30"/>
                </w:rPr>
              </m:ctrlPr>
            </m:num>
            <m:den>
              <m:r>
                <m:rPr>
                  <m:nor/>
                  <m:sty m:val="p"/>
                </m:rPr>
                <w:rPr>
                  <w:rFonts w:hint="eastAsia" w:ascii="Cambria Math" w:hAnsi="Cambria Math" w:cs="仿宋_GB2312"/>
                  <w:b w:val="0"/>
                  <w:i w:val="0"/>
                  <w:sz w:val="30"/>
                  <w:szCs w:val="30"/>
                </w:rPr>
                <m:t>每床位医药费用×总人口数</m:t>
              </m:r>
              <m:ctrlPr>
                <w:rPr>
                  <w:rFonts w:hint="eastAsia" w:ascii="Cambria Math" w:hAnsi="Cambria Math" w:cs="仿宋_GB2312"/>
                  <w:sz w:val="30"/>
                  <w:szCs w:val="30"/>
                </w:rPr>
              </m:ctrlPr>
            </m:den>
          </m:f>
        </m:oMath>
      </m:oMathPara>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其中，</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结余率：当期结余率，结余率=（当期统筹基金收入-统筹基金支出）/统筹基金收入</w:t>
      </w:r>
      <w:r>
        <w:rPr>
          <w:rFonts w:ascii="仿宋_GB2312" w:hAnsi="仿宋_GB2312" w:cs="仿宋_GB2312"/>
        </w:rPr>
        <w:t>×</w:t>
      </w:r>
      <w:r>
        <w:rPr>
          <w:rFonts w:hint="eastAsia" w:ascii="仿宋_GB2312" w:hAnsi="仿宋_GB2312" w:cs="仿宋_GB2312"/>
        </w:rPr>
        <w:t>100%。</w:t>
      </w:r>
    </w:p>
    <w:p>
      <w:pPr>
        <w:spacing w:after="0" w:line="560" w:lineRule="exact"/>
        <w:ind w:firstLine="616" w:firstLineChars="200"/>
        <w:rPr>
          <w:rFonts w:hint="eastAsia" w:ascii="仿宋_GB2312" w:hAnsi="仿宋_GB2312" w:cs="仿宋_GB2312"/>
        </w:rPr>
      </w:pPr>
      <w:r>
        <w:rPr>
          <w:rFonts w:hint="eastAsia"/>
        </w:rPr>
        <w:t>患者调节系数：反映武汉参保者异地就医对医保筹资可覆盖的医药费用的影响。</w:t>
      </w:r>
    </w:p>
    <w:p>
      <w:pPr>
        <w:spacing w:after="0" w:line="560" w:lineRule="exact"/>
        <w:ind w:firstLine="616" w:firstLineChars="200"/>
        <w:rPr>
          <w:rFonts w:hint="eastAsia" w:ascii="仿宋_GB2312" w:hAnsi="仿宋_GB2312" w:cs="仿宋_GB2312"/>
        </w:rPr>
      </w:pPr>
      <w:r>
        <w:rPr>
          <w:rFonts w:ascii="仿宋_GB2312" w:hAnsi="仿宋_GB2312" w:cs="仿宋_GB2312"/>
        </w:rPr>
        <w:t>每床位医疗费用</w:t>
      </w:r>
      <w:r>
        <w:rPr>
          <w:rFonts w:hint="eastAsia" w:ascii="仿宋_GB2312" w:hAnsi="仿宋_GB2312" w:cs="仿宋_GB2312"/>
        </w:rPr>
        <w:t>：</w:t>
      </w:r>
      <w:r>
        <w:rPr>
          <w:rFonts w:ascii="仿宋_GB2312" w:hAnsi="仿宋_GB2312" w:cs="仿宋_GB2312"/>
        </w:rPr>
        <w:t>医疗保障局统计数据，每床位医疗费用=总医疗费用/平均</w:t>
      </w:r>
      <w:r>
        <w:rPr>
          <w:rFonts w:hint="eastAsia" w:ascii="仿宋_GB2312" w:hAnsi="仿宋_GB2312" w:cs="仿宋_GB2312"/>
        </w:rPr>
        <w:t>实际</w:t>
      </w:r>
      <w:r>
        <w:rPr>
          <w:rFonts w:ascii="仿宋_GB2312" w:hAnsi="仿宋_GB2312" w:cs="仿宋_GB2312"/>
        </w:rPr>
        <w:t>开放床位数。</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医保筹资可承担的千人床位数：</w:t>
      </w:r>
      <w:r>
        <w:t>是在基本医保筹资规模基础上确定的</w:t>
      </w:r>
      <w:r>
        <w:rPr>
          <w:rFonts w:hint="eastAsia"/>
        </w:rPr>
        <w:t>可承担的每千武汉参保人定点医药机构床位数的</w:t>
      </w:r>
      <w:r>
        <w:t>上限</w:t>
      </w:r>
      <w:r>
        <w:rPr>
          <w:rFonts w:hint="eastAsia" w:ascii="仿宋_GB2312" w:hAnsi="仿宋_GB2312" w:cs="仿宋_GB2312"/>
        </w:rPr>
        <w:t>。</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（2）需要值的测算公式</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由于当前条件下无法获取年龄段住院率数据，故利用如下公式进行测算：</w:t>
      </w:r>
    </w:p>
    <w:p>
      <w:pPr>
        <w:spacing w:after="0" w:line="360" w:lineRule="auto"/>
        <w:ind w:firstLine="576" w:firstLineChars="200"/>
        <w:rPr>
          <w:rFonts w:hint="eastAsia" w:ascii="仿宋_GB2312" w:hAnsi="仿宋_GB2312" w:cs="仿宋_GB2312"/>
          <w:sz w:val="30"/>
          <w:szCs w:val="30"/>
        </w:rPr>
      </w:pPr>
      <m:oMathPara>
        <m:oMath>
          <m:r>
            <m:rPr>
              <m:sty m:val="p"/>
            </m:rPr>
            <w:rPr>
              <w:rFonts w:hint="eastAsia" w:ascii="Cambria Math" w:hAnsi="Cambria Math" w:cs="仿宋_GB2312"/>
              <w:sz w:val="30"/>
              <w:szCs w:val="30"/>
            </w:rPr>
            <m:t>参保人需要的千人口床位数=</m:t>
          </m:r>
          <m:f>
            <m:fPr>
              <m:ctrlPr>
                <w:rPr>
                  <w:rFonts w:hint="eastAsia" w:ascii="Cambria Math" w:hAnsi="Cambria Math" w:cs="仿宋_GB2312"/>
                  <w:sz w:val="30"/>
                  <w:szCs w:val="30"/>
                </w:rPr>
              </m:ctrlPr>
            </m:fPr>
            <m:num>
              <m:r>
                <m:rPr>
                  <m:nor/>
                  <m:sty m:val="p"/>
                </m:rPr>
                <w:rPr>
                  <w:rFonts w:hint="eastAsia" w:ascii="仿宋_GB2312" w:hAnsi="Cambria Math" w:cs="仿宋_GB2312"/>
                  <w:b w:val="0"/>
                  <w:i w:val="0"/>
                  <w:sz w:val="30"/>
                  <w:szCs w:val="30"/>
                </w:rPr>
                <m:t>住院率×总参保人数×平均住院日×1000</m:t>
              </m:r>
              <m:ctrlPr>
                <w:rPr>
                  <w:rFonts w:hint="eastAsia" w:ascii="Cambria Math" w:hAnsi="Cambria Math" w:cs="仿宋_GB2312"/>
                  <w:sz w:val="30"/>
                  <w:szCs w:val="30"/>
                </w:rPr>
              </m:ctrlPr>
            </m:num>
            <m:den>
              <m:r>
                <m:rPr>
                  <m:nor/>
                  <m:sty m:val="p"/>
                </m:rPr>
                <w:rPr>
                  <w:rFonts w:hint="eastAsia" w:ascii="仿宋_GB2312" w:hAnsi="Cambria Math" w:cs="仿宋_GB2312"/>
                  <w:b w:val="0"/>
                  <w:i w:val="0"/>
                  <w:sz w:val="30"/>
                  <w:szCs w:val="30"/>
                </w:rPr>
                <m:t>病床使用率×365×总参保人数</m:t>
              </m:r>
              <m:ctrlPr>
                <w:rPr>
                  <w:rFonts w:hint="eastAsia" w:ascii="Cambria Math" w:hAnsi="Cambria Math" w:cs="仿宋_GB2312"/>
                  <w:sz w:val="30"/>
                  <w:szCs w:val="30"/>
                </w:rPr>
              </m:ctrlPr>
            </m:den>
          </m:f>
          <m:r>
            <m:rPr>
              <m:nor/>
              <m:sty m:val="p"/>
            </m:rPr>
            <w:rPr>
              <w:rFonts w:hint="eastAsia" w:ascii="Cambria Math" w:hAnsi="Cambria Math" w:cs="仿宋_GB2312"/>
              <w:b w:val="0"/>
              <w:i w:val="0"/>
              <w:sz w:val="30"/>
              <w:szCs w:val="30"/>
            </w:rPr>
            <m:t>×患者调节系数</m:t>
          </m:r>
          <m:r>
            <m:rPr>
              <m:nor/>
              <m:sty m:val="p"/>
            </m:rPr>
            <w:rPr>
              <w:rFonts w:hint="eastAsia" w:ascii="仿宋_GB2312" w:hAnsi="Cambria Math" w:cs="仿宋_GB2312"/>
              <w:b w:val="0"/>
              <w:i w:val="0"/>
              <w:sz w:val="30"/>
              <w:szCs w:val="30"/>
            </w:rPr>
            <m:t>×</m:t>
          </m:r>
          <m:r>
            <m:rPr>
              <m:sty m:val="p"/>
            </m:rPr>
            <w:rPr>
              <w:rFonts w:hint="eastAsia" w:ascii="Cambria Math" w:hAnsi="Cambria Math" w:cs="仿宋_GB2312"/>
              <w:sz w:val="30"/>
              <w:szCs w:val="30"/>
            </w:rPr>
            <m:t>基金调节系数</m:t>
          </m:r>
          <m:r>
            <m:rPr/>
            <w:rPr>
              <w:rFonts w:hint="eastAsia" w:ascii="Cambria Math" w:hAnsi="Cambria Math" w:cs="仿宋_GB2312"/>
              <w:sz w:val="30"/>
              <w:szCs w:val="30"/>
            </w:rPr>
            <m:t>=</m:t>
          </m:r>
          <m:f>
            <m:fPr>
              <m:ctrlPr>
                <w:rPr>
                  <w:rFonts w:hint="eastAsia" w:ascii="Cambria Math" w:hAnsi="Cambria Math" w:cs="仿宋_GB2312"/>
                  <w:sz w:val="30"/>
                  <w:szCs w:val="30"/>
                </w:rPr>
              </m:ctrlPr>
            </m:fPr>
            <m:num>
              <m:r>
                <m:rPr>
                  <m:nor/>
                  <m:sty m:val="p"/>
                </m:rPr>
                <w:rPr>
                  <w:rFonts w:hint="eastAsia" w:ascii="仿宋_GB2312" w:hAnsi="Cambria Math" w:cs="仿宋_GB2312"/>
                  <w:b w:val="0"/>
                  <w:i w:val="0"/>
                  <w:sz w:val="30"/>
                  <w:szCs w:val="30"/>
                </w:rPr>
                <m:t>住院率×平均住院日×1000</m:t>
              </m:r>
              <m:ctrlPr>
                <w:rPr>
                  <w:rFonts w:hint="eastAsia" w:ascii="Cambria Math" w:hAnsi="Cambria Math" w:cs="仿宋_GB2312"/>
                  <w:sz w:val="30"/>
                  <w:szCs w:val="30"/>
                </w:rPr>
              </m:ctrlPr>
            </m:num>
            <m:den>
              <m:r>
                <m:rPr>
                  <m:nor/>
                  <m:sty m:val="p"/>
                </m:rPr>
                <w:rPr>
                  <w:rFonts w:hint="eastAsia" w:ascii="仿宋_GB2312" w:hAnsi="Cambria Math" w:cs="仿宋_GB2312"/>
                  <w:b w:val="0"/>
                  <w:i w:val="0"/>
                  <w:sz w:val="30"/>
                  <w:szCs w:val="30"/>
                </w:rPr>
                <m:t>病床使用率×365</m:t>
              </m:r>
              <m:ctrlPr>
                <w:rPr>
                  <w:rFonts w:hint="eastAsia" w:ascii="Cambria Math" w:hAnsi="Cambria Math" w:cs="仿宋_GB2312"/>
                  <w:sz w:val="30"/>
                  <w:szCs w:val="30"/>
                </w:rPr>
              </m:ctrlPr>
            </m:den>
          </m:f>
          <m:r>
            <m:rPr>
              <m:nor/>
              <m:sty m:val="p"/>
            </m:rPr>
            <w:rPr>
              <w:rFonts w:hint="eastAsia" w:ascii="仿宋_GB2312" w:hAnsi="Cambria Math" w:cs="仿宋_GB2312"/>
              <w:b w:val="0"/>
              <w:i w:val="0"/>
              <w:sz w:val="30"/>
              <w:szCs w:val="30"/>
            </w:rPr>
            <m:t>×患者调节系数</m:t>
          </m:r>
          <m:r>
            <m:rPr>
              <m:nor/>
              <m:sty m:val="p"/>
            </m:rPr>
            <w:rPr>
              <w:rFonts w:hint="eastAsia" w:ascii="Cambria Math" w:hAnsi="Cambria Math" w:cs="仿宋_GB2312"/>
              <w:b w:val="0"/>
              <w:i w:val="0"/>
              <w:sz w:val="30"/>
              <w:szCs w:val="30"/>
            </w:rPr>
            <m:t>×基金调节系数</m:t>
          </m:r>
        </m:oMath>
      </m:oMathPara>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其中，</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患者调节系数：由于武汉市有国家医学中心、区域医疗中心，医疗服务辐射能力较强，收治异地参保患者的比例较大，因此患者调节系数重点考虑武汉市医疗卫生机构的辐射能力。</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基金调节系数：权衡医保统筹基金的可持续性和安全性。</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（3）实际值的测算公式</w:t>
      </w:r>
    </w:p>
    <w:p>
      <w:pPr>
        <w:spacing w:after="0" w:line="360" w:lineRule="auto"/>
        <w:rPr>
          <w:rFonts w:hint="eastAsia" w:ascii="仿宋_GB2312" w:hAnsi="仿宋_GB2312" w:cs="仿宋_GB2312"/>
          <w:sz w:val="30"/>
          <w:szCs w:val="30"/>
        </w:rPr>
      </w:pPr>
      <m:oMathPara>
        <m:oMath>
          <m:r>
            <m:rPr>
              <m:sty m:val="p"/>
            </m:rPr>
            <w:rPr>
              <w:rFonts w:hint="eastAsia" w:ascii="Cambria Math" w:hAnsi="Cambria Math" w:cs="仿宋_GB2312"/>
              <w:sz w:val="30"/>
              <w:szCs w:val="30"/>
            </w:rPr>
            <m:t>每千参保人定点医疗机构床位数=</m:t>
          </m:r>
          <m:f>
            <m:fPr>
              <m:ctrlPr>
                <w:rPr>
                  <w:rFonts w:hint="eastAsia" w:ascii="Cambria Math" w:hAnsi="Cambria Math" w:cs="仿宋_GB2312"/>
                  <w:sz w:val="30"/>
                  <w:szCs w:val="30"/>
                </w:rPr>
              </m:ctrlPr>
            </m:fPr>
            <m:num>
              <m:r>
                <m:rPr>
                  <m:nor/>
                  <m:sty m:val="p"/>
                </m:rPr>
                <w:rPr>
                  <w:rFonts w:hint="eastAsia" w:ascii="仿宋_GB2312" w:hAnsi="Cambria Math" w:cs="仿宋_GB2312"/>
                  <w:b w:val="0"/>
                  <w:i w:val="0"/>
                  <w:sz w:val="30"/>
                  <w:szCs w:val="30"/>
                </w:rPr>
                <m:t>定点医疗机构实际开放床位数</m:t>
              </m:r>
              <m:ctrlPr>
                <w:rPr>
                  <w:rFonts w:hint="eastAsia" w:ascii="Cambria Math" w:hAnsi="Cambria Math" w:cs="仿宋_GB2312"/>
                  <w:sz w:val="30"/>
                  <w:szCs w:val="30"/>
                </w:rPr>
              </m:ctrlPr>
            </m:num>
            <m:den>
              <m:r>
                <m:rPr>
                  <m:nor/>
                  <m:sty m:val="p"/>
                </m:rPr>
                <w:rPr>
                  <w:rFonts w:hint="eastAsia" w:ascii="仿宋_GB2312" w:hAnsi="Cambria Math" w:cs="仿宋_GB2312"/>
                  <w:b w:val="0"/>
                  <w:i w:val="0"/>
                  <w:sz w:val="30"/>
                  <w:szCs w:val="30"/>
                </w:rPr>
                <m:t>参保人数</m:t>
              </m:r>
              <m:ctrlPr>
                <w:rPr>
                  <w:rFonts w:hint="eastAsia" w:ascii="Cambria Math" w:hAnsi="Cambria Math" w:cs="仿宋_GB2312"/>
                  <w:sz w:val="30"/>
                  <w:szCs w:val="30"/>
                </w:rPr>
              </m:ctrlPr>
            </m:den>
          </m:f>
          <m:r>
            <m:rPr>
              <m:nor/>
              <m:sty m:val="p"/>
            </m:rPr>
            <w:rPr>
              <w:rFonts w:hint="eastAsia" w:ascii="仿宋_GB2312" w:hAnsi="Cambria Math" w:cs="仿宋_GB2312"/>
              <w:b w:val="0"/>
              <w:i w:val="0"/>
              <w:sz w:val="30"/>
              <w:szCs w:val="30"/>
            </w:rPr>
            <m:t>×1000</m:t>
          </m:r>
        </m:oMath>
      </m:oMathPara>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（二）床位层级结构配置规则</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将床位划分为辐射床位和本地床位两部分。辐射床位占床位总量的30%，按照三级医院占比95%、二级占比5%进行层级划分。本地床位占总量的70%，按照三级、二级、一级及以下医疗机构为4:1:1的比例进行层级划分。二级和一级及以下等级医疗机构规划床位数可调配使用。</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（三）床位区域结构配置规划</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同济医院、协和医院、中南医院、武汉大学人民医院及所有分院，具有很强的辐射能力。在分区域测算医保定点床位时，上述医院不纳入区域测算。</w:t>
      </w:r>
    </w:p>
    <w:p>
      <w:pPr>
        <w:spacing w:after="0" w:line="560" w:lineRule="exact"/>
        <w:ind w:firstLine="616" w:firstLineChars="200"/>
        <w:rPr>
          <w:rFonts w:hint="eastAsia" w:ascii="仿宋_GB2312" w:hAnsi="仿宋_GB2312" w:cs="仿宋_GB2312"/>
        </w:rPr>
      </w:pPr>
      <w:bookmarkStart w:id="5" w:name="_Toc216854862"/>
      <w:bookmarkStart w:id="6" w:name="_Toc217466900"/>
      <w:r>
        <w:rPr>
          <w:rFonts w:ascii="仿宋_GB2312" w:hAnsi="仿宋_GB2312" w:cs="仿宋_GB2312"/>
        </w:rPr>
        <w:t>在“十五五”期间，当区域每千人口床位数大于规划目标值，不再新增医保定点床位，且需要逐步释放过量的医保定点床位。当区域每千人口床位数小于规划目标值时，在全市规划总量允许的情况下，该区域定点床位可适当新增到规划目标值。</w:t>
      </w:r>
    </w:p>
    <w:p>
      <w:pPr>
        <w:adjustRightInd w:val="0"/>
        <w:snapToGrid w:val="0"/>
        <w:spacing w:after="0" w:line="560" w:lineRule="exact"/>
        <w:ind w:firstLine="616" w:firstLineChars="200"/>
        <w:outlineLvl w:val="1"/>
        <w:rPr>
          <w:rFonts w:hint="eastAsia" w:ascii="宋体" w:hAnsi="宋体" w:eastAsia="楷体_GB2312"/>
          <w:kern w:val="0"/>
          <w:szCs w:val="36"/>
        </w:rPr>
      </w:pPr>
      <w:r>
        <w:rPr>
          <w:rFonts w:hint="eastAsia" w:ascii="宋体" w:hAnsi="宋体" w:eastAsia="楷体_GB2312"/>
          <w:kern w:val="0"/>
          <w:szCs w:val="36"/>
        </w:rPr>
        <w:t>二、门诊类定点医疗机构配置规则</w:t>
      </w:r>
      <w:bookmarkEnd w:id="5"/>
      <w:bookmarkEnd w:id="6"/>
    </w:p>
    <w:p>
      <w:pPr>
        <w:spacing w:after="0" w:line="560" w:lineRule="exact"/>
        <w:ind w:firstLine="616" w:firstLineChars="200"/>
        <w:rPr>
          <w:rFonts w:hint="eastAsia" w:ascii="仿宋_GB2312" w:hAnsi="仿宋_GB2312" w:cs="仿宋_GB2312"/>
        </w:rPr>
      </w:pPr>
      <w:r>
        <w:rPr>
          <w:rFonts w:hint="eastAsia" w:ascii="仿宋_GB2312" w:hAnsi="仿宋_GB2312" w:cs="仿宋_GB2312"/>
        </w:rPr>
        <w:t>（1）总量测算。门诊类定点医疗机构总量以每家医疗机构平均服务4800名参保人确定。</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（2）区域配置总额度。优先将符合条件的社区卫生服务站、村卫生室、高校内设医疗机构等纳入医保定点后，剩余的规划数量作为区域配置总额度。</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（3）各区域规划总量。各区域规划总量以区域配置总额度与区域常住人口占全市比例的乘积确定。</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（4）各区域调整数量。各区域调整数量=各区域规划总量-各区域当前门诊类医疗机构数量（除外基层），其中，除外基层是指不包括已纳入医保定点的村卫生室和社区卫生服务中心（站）。</w:t>
      </w:r>
    </w:p>
    <w:p>
      <w:pPr>
        <w:adjustRightInd w:val="0"/>
        <w:snapToGrid w:val="0"/>
        <w:spacing w:after="0" w:line="560" w:lineRule="exact"/>
        <w:ind w:firstLine="616" w:firstLineChars="200"/>
        <w:outlineLvl w:val="1"/>
        <w:rPr>
          <w:rFonts w:hint="eastAsia" w:ascii="宋体" w:hAnsi="宋体" w:eastAsia="楷体_GB2312"/>
          <w:kern w:val="0"/>
          <w:szCs w:val="36"/>
        </w:rPr>
      </w:pPr>
      <w:bookmarkStart w:id="7" w:name="_Toc217466901"/>
      <w:r>
        <w:rPr>
          <w:rFonts w:hint="eastAsia" w:ascii="宋体" w:hAnsi="宋体" w:eastAsia="楷体_GB2312"/>
          <w:kern w:val="0"/>
          <w:szCs w:val="36"/>
        </w:rPr>
        <w:t>三、</w:t>
      </w:r>
      <w:r>
        <w:rPr>
          <w:rFonts w:ascii="宋体" w:hAnsi="宋体" w:eastAsia="楷体_GB2312"/>
          <w:kern w:val="0"/>
          <w:szCs w:val="36"/>
        </w:rPr>
        <w:t>定点</w:t>
      </w:r>
      <w:r>
        <w:rPr>
          <w:rFonts w:hint="eastAsia" w:ascii="宋体" w:hAnsi="宋体" w:eastAsia="楷体_GB2312"/>
          <w:kern w:val="0"/>
          <w:szCs w:val="36"/>
        </w:rPr>
        <w:t>零售药</w:t>
      </w:r>
      <w:r>
        <w:rPr>
          <w:rFonts w:ascii="宋体" w:hAnsi="宋体" w:eastAsia="楷体_GB2312"/>
          <w:kern w:val="0"/>
          <w:szCs w:val="36"/>
        </w:rPr>
        <w:t>店</w:t>
      </w:r>
      <w:r>
        <w:rPr>
          <w:rFonts w:hint="eastAsia" w:ascii="宋体" w:hAnsi="宋体" w:eastAsia="楷体_GB2312"/>
          <w:kern w:val="0"/>
          <w:szCs w:val="36"/>
        </w:rPr>
        <w:t>总量测算</w:t>
      </w:r>
      <w:bookmarkEnd w:id="4"/>
      <w:r>
        <w:rPr>
          <w:rFonts w:hint="eastAsia" w:ascii="宋体" w:hAnsi="宋体" w:eastAsia="楷体_GB2312"/>
          <w:kern w:val="0"/>
          <w:szCs w:val="36"/>
        </w:rPr>
        <w:t>规则</w:t>
      </w:r>
      <w:bookmarkEnd w:id="7"/>
    </w:p>
    <w:p>
      <w:pPr>
        <w:spacing w:after="0" w:line="560" w:lineRule="exact"/>
        <w:ind w:firstLine="616" w:firstLineChars="200"/>
        <w:rPr>
          <w:rFonts w:hint="eastAsia" w:ascii="仿宋_GB2312" w:hAnsi="仿宋_GB2312" w:cs="仿宋_GB2312"/>
        </w:rPr>
      </w:pPr>
      <w:bookmarkStart w:id="8" w:name="_Toc194853372"/>
      <w:r>
        <w:rPr>
          <w:rFonts w:hint="eastAsia" w:ascii="仿宋_GB2312" w:hAnsi="仿宋_GB2312" w:cs="仿宋_GB2312"/>
        </w:rPr>
        <w:t>（一）定点药店</w:t>
      </w:r>
      <w:bookmarkEnd w:id="8"/>
    </w:p>
    <w:p>
      <w:pPr>
        <w:spacing w:after="0" w:line="360" w:lineRule="auto"/>
        <w:ind w:firstLine="576" w:firstLineChars="200"/>
        <w:rPr>
          <w:rFonts w:hint="eastAsia" w:ascii="仿宋_GB2312" w:hAnsi="仿宋_GB2312" w:cs="仿宋_GB2312"/>
          <w:sz w:val="30"/>
          <w:szCs w:val="30"/>
        </w:rPr>
      </w:pPr>
      <m:oMathPara>
        <m:oMath>
          <m:r>
            <m:rPr>
              <m:sty m:val="p"/>
            </m:rPr>
            <w:rPr>
              <w:rFonts w:hint="eastAsia" w:ascii="Cambria Math" w:hAnsi="Cambria Math" w:cs="仿宋_GB2312"/>
              <w:sz w:val="30"/>
              <w:szCs w:val="30"/>
            </w:rPr>
            <m:t>全市定点药店规划总量=</m:t>
          </m:r>
          <m:f>
            <m:fPr>
              <m:ctrlPr>
                <w:rPr>
                  <w:rFonts w:hint="eastAsia" w:ascii="Cambria Math" w:hAnsi="Cambria Math"/>
                  <w:bCs/>
                  <w:sz w:val="30"/>
                  <w:szCs w:val="30"/>
                </w:rPr>
              </m:ctrlPr>
            </m:fPr>
            <m:num>
              <m:r>
                <m:rPr>
                  <m:nor/>
                  <m:sty m:val="p"/>
                </m:rPr>
                <w:rPr>
                  <w:rFonts w:hint="eastAsia" w:ascii="仿宋_GB2312" w:hAnsi="Cambria Math"/>
                  <w:b w:val="0"/>
                  <w:i w:val="0"/>
                  <w:sz w:val="30"/>
                  <w:szCs w:val="30"/>
                </w:rPr>
                <m:t>全市土地面积（扣除水域面积）-城市建成区面积</m:t>
              </m:r>
              <m:ctrlPr>
                <w:rPr>
                  <w:rFonts w:hint="eastAsia" w:ascii="Cambria Math" w:hAnsi="Cambria Math"/>
                  <w:bCs/>
                  <w:sz w:val="30"/>
                  <w:szCs w:val="30"/>
                </w:rPr>
              </m:ctrlPr>
            </m:num>
            <m:den>
              <m:r>
                <m:rPr>
                  <m:nor/>
                  <m:sty m:val="p"/>
                </m:rPr>
                <w:rPr>
                  <w:rFonts w:hint="eastAsia" w:ascii="仿宋_GB2312" w:hAnsi="Cambria Math"/>
                  <w:b w:val="0"/>
                  <w:i w:val="0"/>
                  <w:sz w:val="30"/>
                  <w:szCs w:val="30"/>
                </w:rPr>
                <m:t>服务覆盖范围</m:t>
              </m:r>
              <m:ctrlPr>
                <w:rPr>
                  <w:rFonts w:hint="eastAsia" w:ascii="Cambria Math" w:hAnsi="Cambria Math"/>
                  <w:bCs/>
                  <w:sz w:val="30"/>
                  <w:szCs w:val="30"/>
                </w:rPr>
              </m:ctrlPr>
            </m:den>
          </m:f>
          <m:r>
            <m:rPr>
              <m:nor/>
              <m:sty m:val="p"/>
            </m:rPr>
            <w:rPr>
              <w:rFonts w:hint="eastAsia" w:ascii="仿宋_GB2312" w:hAnsi="Cambria Math"/>
              <w:b w:val="0"/>
              <w:i w:val="0"/>
              <w:sz w:val="30"/>
              <w:szCs w:val="30"/>
            </w:rPr>
            <m:t>×</m:t>
          </m:r>
          <m:r>
            <m:rPr>
              <m:nor/>
              <m:sty m:val="p"/>
            </m:rPr>
            <w:rPr>
              <w:rFonts w:hint="eastAsia" w:ascii="仿宋_GB2312"/>
              <w:b w:val="0"/>
              <w:i w:val="0"/>
              <w:sz w:val="30"/>
              <w:szCs w:val="30"/>
            </w:rPr>
            <m:t>1</m:t>
          </m:r>
          <m:r>
            <m:rPr/>
            <w:rPr>
              <w:rFonts w:hint="eastAsia" w:ascii="Cambria Math" w:hAnsi="Cambria Math"/>
              <w:sz w:val="30"/>
              <w:szCs w:val="30"/>
            </w:rPr>
            <m:t>+</m:t>
          </m:r>
          <m:f>
            <m:fPr>
              <m:ctrlPr>
                <w:rPr>
                  <w:rFonts w:hint="eastAsia" w:ascii="Cambria Math" w:hAnsi="Cambria Math"/>
                  <w:bCs/>
                  <w:sz w:val="30"/>
                  <w:szCs w:val="30"/>
                </w:rPr>
              </m:ctrlPr>
            </m:fPr>
            <m:num>
              <m:r>
                <m:rPr>
                  <m:nor/>
                  <m:sty m:val="p"/>
                </m:rPr>
                <w:rPr>
                  <w:rFonts w:hint="eastAsia" w:ascii="仿宋_GB2312" w:hAnsi="Cambria Math"/>
                  <w:b w:val="0"/>
                  <w:i w:val="0"/>
                  <w:sz w:val="30"/>
                  <w:szCs w:val="30"/>
                </w:rPr>
                <m:t>城市建成区面积</m:t>
              </m:r>
              <m:ctrlPr>
                <w:rPr>
                  <w:rFonts w:hint="eastAsia" w:ascii="Cambria Math" w:hAnsi="Cambria Math"/>
                  <w:bCs/>
                  <w:sz w:val="30"/>
                  <w:szCs w:val="30"/>
                </w:rPr>
              </m:ctrlPr>
            </m:num>
            <m:den>
              <m:r>
                <m:rPr>
                  <m:nor/>
                  <m:sty m:val="p"/>
                </m:rPr>
                <w:rPr>
                  <w:rFonts w:hint="eastAsia" w:ascii="仿宋_GB2312" w:hAnsi="Cambria Math"/>
                  <w:b w:val="0"/>
                  <w:i w:val="0"/>
                  <w:sz w:val="30"/>
                  <w:szCs w:val="30"/>
                </w:rPr>
                <m:t>服务覆盖范围</m:t>
              </m:r>
              <m:ctrlPr>
                <w:rPr>
                  <w:rFonts w:hint="eastAsia" w:ascii="Cambria Math" w:hAnsi="Cambria Math"/>
                  <w:bCs/>
                  <w:sz w:val="30"/>
                  <w:szCs w:val="30"/>
                </w:rPr>
              </m:ctrlPr>
            </m:den>
          </m:f>
          <m:r>
            <m:rPr>
              <m:nor/>
              <m:sty m:val="p"/>
            </m:rPr>
            <w:rPr>
              <w:rFonts w:hint="eastAsia" w:ascii="仿宋_GB2312" w:hAnsi="Cambria Math"/>
              <w:b w:val="0"/>
              <w:i w:val="0"/>
              <w:sz w:val="30"/>
              <w:szCs w:val="30"/>
            </w:rPr>
            <m:t>×3</m:t>
          </m:r>
        </m:oMath>
      </m:oMathPara>
    </w:p>
    <w:p>
      <w:pPr>
        <w:spacing w:after="0" w:line="560" w:lineRule="exact"/>
        <w:ind w:firstLine="616" w:firstLineChars="200"/>
        <w:rPr>
          <w:rFonts w:hint="eastAsia" w:ascii="仿宋_GB2312" w:hAnsi="仿宋_GB2312" w:cs="仿宋_GB2312"/>
        </w:rPr>
      </w:pPr>
      <w:r>
        <w:rPr>
          <w:rFonts w:ascii="仿宋_GB2312" w:hAnsi="仿宋_GB2312" w:cs="仿宋_GB2312"/>
        </w:rPr>
        <w:t>全市</w:t>
      </w:r>
      <w:r>
        <w:rPr>
          <w:rFonts w:hint="eastAsia" w:ascii="仿宋_GB2312" w:hAnsi="仿宋_GB2312" w:cs="仿宋_GB2312"/>
        </w:rPr>
        <w:t>定点药店规划总量设置思路：在建成区，服务半径800米范围内纳入3家定点药店；在非建成区，服务半径800米范围内纳入1家定点药店。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全市土地面积（扣除水域面积）：按照《武汉统计年鉴2024》数据，武汉全市土地面积8569平方千米。在扣除河流、湖泊、滩涂后，确定为6352平方千米。</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城市建成区面积：935.97平方千米。</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服务覆盖范围：按照“15分钟医保服务圈”要求，服务覆盖范围界定为半径为800米的圆的面积。</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（二）门诊统筹药店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门诊统筹药店总量的测算遵循“基金安全、需求导向、布局优化”原则，即</w:t>
      </w:r>
      <w:bookmarkStart w:id="9" w:name="_Hlk207047089"/>
      <w:r>
        <w:rPr>
          <w:rFonts w:hint="eastAsia" w:ascii="仿宋_GB2312" w:hAnsi="仿宋_GB2312" w:cs="仿宋_GB2312"/>
        </w:rPr>
        <w:t>以医保基金承载能力和医保管理能力作为先行条件控制总量上限，</w:t>
      </w:r>
      <w:bookmarkEnd w:id="9"/>
      <w:r>
        <w:rPr>
          <w:rFonts w:hint="eastAsia" w:ascii="仿宋_GB2312" w:hAnsi="仿宋_GB2312" w:cs="仿宋_GB2312"/>
        </w:rPr>
        <w:t>以参保职工实际门诊统筹购药需求和地理可及性为基础，测算门诊统筹药店总量规模。</w:t>
      </w:r>
    </w:p>
    <w:p>
      <w:pPr>
        <w:spacing w:after="0" w:line="560" w:lineRule="exact"/>
        <w:ind w:firstLine="616" w:firstLineChars="200"/>
        <w:rPr>
          <w:rFonts w:hint="eastAsia" w:ascii="仿宋_GB2312" w:hAnsi="仿宋_GB2312" w:cs="仿宋_GB2312"/>
        </w:rPr>
      </w:pPr>
      <w:bookmarkStart w:id="10" w:name="_Toc194853374"/>
      <w:r>
        <w:rPr>
          <w:rFonts w:hint="eastAsia" w:ascii="仿宋_GB2312" w:hAnsi="仿宋_GB2312" w:cs="仿宋_GB2312"/>
        </w:rPr>
        <w:t>1.基于医保基金可支付能力的测算</w:t>
      </w:r>
    </w:p>
    <w:p>
      <w:pPr>
        <w:spacing w:after="0" w:line="360" w:lineRule="auto"/>
        <w:rPr>
          <w:rFonts w:hint="eastAsia" w:ascii="仿宋_GB2312" w:hAnsi="仿宋_GB2312" w:cs="仿宋_GB2312"/>
        </w:rPr>
      </w:pPr>
      <m:oMathPara>
        <m:oMath>
          <m:sSub>
            <m:sSubPr>
              <m:ctrlPr>
                <w:rPr>
                  <w:rFonts w:ascii="Cambria Math" w:hAnsi="Cambria Math" w:cs="仿宋_GB2312"/>
                </w:rPr>
              </m:ctrlPr>
            </m:sSubPr>
            <m:e>
              <m:r>
                <m:rPr>
                  <m:sty m:val="p"/>
                </m:rPr>
                <w:rPr>
                  <w:rFonts w:ascii="Cambria Math" w:hAnsi="Cambria Math" w:cs="仿宋_GB2312"/>
                </w:rPr>
                <m:t>N</m:t>
              </m:r>
              <m:ctrlPr>
                <w:rPr>
                  <w:rFonts w:ascii="Cambria Math" w:hAnsi="Cambria Math" w:cs="仿宋_GB2312"/>
                </w:rPr>
              </m:ctrlPr>
            </m:e>
            <m:sub>
              <m:r>
                <m:rPr>
                  <m:sty m:val="p"/>
                </m:rPr>
                <w:rPr>
                  <w:rFonts w:hint="eastAsia" w:ascii="Cambria Math" w:hAnsi="Cambria Math" w:cs="仿宋_GB2312"/>
                </w:rPr>
                <m:t>医保可支付能力</m:t>
              </m:r>
              <m:ctrlPr>
                <w:rPr>
                  <w:rFonts w:ascii="Cambria Math" w:hAnsi="Cambria Math" w:cs="仿宋_GB2312"/>
                </w:rPr>
              </m:ctrlPr>
            </m:sub>
          </m:sSub>
          <m:r>
            <m:rPr>
              <m:sty m:val="p"/>
            </m:rPr>
            <w:rPr>
              <w:rFonts w:ascii="Cambria Math" w:hAnsi="Cambria Math" w:cs="仿宋_GB2312"/>
            </w:rPr>
            <m:t>=</m:t>
          </m:r>
          <m:f>
            <m:fPr>
              <m:ctrlPr>
                <w:rPr>
                  <w:rFonts w:ascii="Cambria Math" w:hAnsi="Cambria Math" w:cs="仿宋_GB2312"/>
                </w:rPr>
              </m:ctrlPr>
            </m:fPr>
            <m:num>
              <m:r>
                <m:rPr>
                  <m:nor/>
                  <m:sty m:val="p"/>
                </m:rPr>
                <w:rPr>
                  <w:rFonts w:hint="eastAsia" w:ascii="Cambria Math" w:hAnsi="Cambria Math" w:cs="仿宋_GB2312"/>
                  <w:b w:val="0"/>
                  <w:i w:val="0"/>
                </w:rPr>
                <m:t>职工医保年度统筹基金预算×门诊统筹药品支出占比</m:t>
              </m:r>
              <m:ctrlPr>
                <w:rPr>
                  <w:rFonts w:ascii="Cambria Math" w:hAnsi="Cambria Math" w:cs="仿宋_GB2312"/>
                </w:rPr>
              </m:ctrlPr>
            </m:num>
            <m:den>
              <m:r>
                <m:rPr>
                  <m:nor/>
                  <m:sty m:val="p"/>
                </m:rPr>
                <w:rPr>
                  <w:rFonts w:hint="eastAsia" w:ascii="Cambria Math" w:hAnsi="Cambria Math" w:cs="仿宋_GB2312"/>
                  <w:b w:val="0"/>
                  <w:i w:val="0"/>
                </w:rPr>
                <m:t>药店年度统筹基金报销额度</m:t>
              </m:r>
              <m:ctrlPr>
                <w:rPr>
                  <w:rFonts w:ascii="Cambria Math" w:hAnsi="Cambria Math" w:cs="仿宋_GB2312"/>
                </w:rPr>
              </m:ctrlPr>
            </m:den>
          </m:f>
        </m:oMath>
      </m:oMathPara>
    </w:p>
    <w:p>
      <w:pPr>
        <w:spacing w:after="0" w:line="560" w:lineRule="exact"/>
        <w:ind w:firstLine="616" w:firstLineChars="200"/>
        <w:rPr>
          <w:rFonts w:hint="eastAsia" w:ascii="仿宋_GB2312" w:hAnsi="仿宋_GB2312" w:cs="仿宋_GB2312"/>
        </w:rPr>
      </w:pPr>
      <w:r>
        <w:rPr>
          <w:rFonts w:ascii="仿宋_GB2312" w:hAnsi="仿宋_GB2312" w:cs="仿宋_GB2312"/>
        </w:rPr>
        <w:t>N</w:t>
      </w:r>
      <w:r>
        <w:rPr>
          <w:rFonts w:hint="eastAsia" w:ascii="仿宋_GB2312" w:hAnsi="仿宋_GB2312" w:cs="仿宋_GB2312"/>
          <w:vertAlign w:val="subscript"/>
        </w:rPr>
        <w:t>医保可支付能力</w:t>
      </w:r>
      <w:r>
        <w:rPr>
          <w:rFonts w:hint="eastAsia" w:ascii="仿宋_GB2312" w:hAnsi="仿宋_GB2312" w:cs="仿宋_GB2312"/>
        </w:rPr>
        <w:t>：是医保基金可承载的门诊统筹药店数量上限。</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职工医保年度统筹基金预算：职工医保年度统筹基金预算总额。</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门诊统筹药品支出占比：职工医保药店门诊统筹基金支出占职工医保年度统筹基金预算的比例。</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药店年度统筹基金报销额度：平均每家门诊统筹药店年度职工医保统筹基金支出金额。</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2.基于门诊统筹购药需求的测算</w:t>
      </w:r>
      <w:bookmarkEnd w:id="10"/>
    </w:p>
    <w:p>
      <w:pPr>
        <w:spacing w:after="0" w:line="360" w:lineRule="auto"/>
        <w:ind w:firstLine="616" w:firstLineChars="200"/>
        <w:rPr>
          <w:rFonts w:hint="eastAsia" w:ascii="仿宋_GB2312" w:hAnsi="仿宋_GB2312" w:cs="仿宋_GB2312"/>
        </w:rPr>
      </w:pPr>
      <m:oMathPara>
        <m:oMath>
          <m:sSub>
            <m:sSubPr>
              <m:ctrlPr>
                <w:rPr>
                  <w:rFonts w:hint="eastAsia" w:ascii="Cambria Math" w:hAnsi="Cambria Math" w:cs="仿宋_GB2312"/>
                </w:rPr>
              </m:ctrlPr>
            </m:sSubPr>
            <m:e>
              <m:r>
                <m:rPr>
                  <m:nor/>
                  <m:sty m:val="p"/>
                </m:rPr>
                <w:rPr>
                  <w:rFonts w:hint="eastAsia" w:ascii="仿宋_GB2312" w:hAnsi="Cambria Math" w:cs="仿宋_GB2312"/>
                  <w:b w:val="0"/>
                  <w:i w:val="0"/>
                </w:rPr>
                <m:t>N</m:t>
              </m:r>
              <m:ctrlPr>
                <w:rPr>
                  <w:rFonts w:hint="eastAsia" w:ascii="Cambria Math" w:hAnsi="Cambria Math" w:cs="仿宋_GB2312"/>
                </w:rPr>
              </m:ctrlPr>
            </m:e>
            <m:sub>
              <m:r>
                <m:rPr>
                  <m:nor/>
                  <m:sty m:val="p"/>
                </m:rPr>
                <w:rPr>
                  <w:rFonts w:hint="eastAsia" w:ascii="仿宋_GB2312" w:hAnsi="Cambria Math" w:cs="仿宋_GB2312"/>
                  <w:b w:val="0"/>
                  <w:i w:val="0"/>
                </w:rPr>
                <m:t>需求</m:t>
              </m:r>
              <m:ctrlPr>
                <w:rPr>
                  <w:rFonts w:hint="eastAsia" w:ascii="Cambria Math" w:hAnsi="Cambria Math" w:cs="仿宋_GB2312"/>
                </w:rPr>
              </m:ctrlPr>
            </m:sub>
          </m:sSub>
          <m:r>
            <m:rPr>
              <m:nor/>
              <m:sty m:val="p"/>
            </m:rPr>
            <w:rPr>
              <w:rFonts w:hint="eastAsia" w:ascii="仿宋_GB2312" w:hAnsi="Cambria Math" w:cs="仿宋_GB2312"/>
              <w:b w:val="0"/>
              <w:i w:val="0"/>
            </w:rPr>
            <m:t>=</m:t>
          </m:r>
          <m:f>
            <m:fPr>
              <m:ctrlPr>
                <w:rPr>
                  <w:rFonts w:hint="eastAsia" w:ascii="Cambria Math" w:hAnsi="Cambria Math" w:cs="仿宋_GB2312"/>
                </w:rPr>
              </m:ctrlPr>
            </m:fPr>
            <m:num>
              <m:r>
                <m:rPr>
                  <m:nor/>
                  <m:sty m:val="p"/>
                </m:rPr>
                <w:rPr>
                  <w:rFonts w:hint="eastAsia" w:ascii="仿宋_GB2312" w:hAnsi="Cambria Math" w:cs="仿宋_GB2312"/>
                  <w:b w:val="0"/>
                  <w:i w:val="0"/>
                </w:rPr>
                <m:t>参保职工年度门诊统筹药店购药人次数</m:t>
              </m:r>
              <m:ctrlPr>
                <w:rPr>
                  <w:rFonts w:hint="eastAsia" w:ascii="Cambria Math" w:hAnsi="Cambria Math" w:cs="仿宋_GB2312"/>
                </w:rPr>
              </m:ctrlPr>
            </m:num>
            <m:den>
              <m:r>
                <m:rPr>
                  <m:nor/>
                  <m:sty m:val="p"/>
                </m:rPr>
                <w:rPr>
                  <w:rFonts w:hint="eastAsia" w:ascii="仿宋_GB2312" w:hAnsi="Cambria Math" w:cs="仿宋_GB2312"/>
                  <w:b w:val="0"/>
                  <w:i w:val="0"/>
                </w:rPr>
                <m:t>门诊统筹药店标准化承载能力</m:t>
              </m:r>
              <m:ctrlPr>
                <w:rPr>
                  <w:rFonts w:hint="eastAsia" w:ascii="Cambria Math" w:hAnsi="Cambria Math" w:cs="仿宋_GB2312"/>
                </w:rPr>
              </m:ctrlPr>
            </m:den>
          </m:f>
          <m:r>
            <m:rPr>
              <m:nor/>
              <m:sty m:val="p"/>
            </m:rPr>
            <w:rPr>
              <w:rFonts w:hint="eastAsia" w:ascii="仿宋_GB2312" w:hAnsi="Cambria Math" w:cs="仿宋_GB2312"/>
              <w:b w:val="0"/>
              <w:i w:val="0"/>
            </w:rPr>
            <m:t>×调节系数</m:t>
          </m:r>
        </m:oMath>
      </m:oMathPara>
    </w:p>
    <w:p>
      <w:pPr>
        <w:spacing w:after="0" w:line="560" w:lineRule="exact"/>
        <w:ind w:firstLine="616" w:firstLineChars="200"/>
        <w:rPr>
          <w:rFonts w:hint="eastAsia" w:ascii="仿宋_GB2312" w:hAnsi="仿宋_GB2312" w:cs="仿宋_GB2312"/>
        </w:rPr>
      </w:pPr>
      <w:r>
        <w:rPr>
          <w:rFonts w:ascii="仿宋_GB2312" w:hAnsi="仿宋_GB2312" w:cs="仿宋_GB2312"/>
        </w:rPr>
        <w:t>N</w:t>
      </w:r>
      <w:r>
        <w:rPr>
          <w:rFonts w:hint="eastAsia" w:ascii="仿宋_GB2312" w:hAnsi="仿宋_GB2312" w:cs="仿宋_GB2312"/>
          <w:vertAlign w:val="subscript"/>
        </w:rPr>
        <w:t>需求</w:t>
      </w:r>
      <w:r>
        <w:rPr>
          <w:rFonts w:hint="eastAsia" w:ascii="仿宋_GB2312" w:hAnsi="仿宋_GB2312" w:cs="仿宋_GB2312"/>
        </w:rPr>
        <w:t>：基于参保职工门诊统筹药店购药需求测算的门诊统筹药店数量。</w:t>
      </w:r>
    </w:p>
    <w:p>
      <w:pPr>
        <w:spacing w:after="0" w:line="560" w:lineRule="exact"/>
        <w:ind w:firstLine="616" w:firstLineChars="200"/>
        <w:rPr>
          <w:rFonts w:hint="eastAsia" w:ascii="仿宋_GB2312" w:hAnsi="仿宋_GB2312" w:cs="仿宋_GB2312"/>
        </w:rPr>
      </w:pPr>
      <w:r>
        <w:rPr>
          <w:rFonts w:ascii="仿宋_GB2312" w:hAnsi="仿宋_GB2312" w:cs="仿宋_GB2312"/>
        </w:rPr>
        <w:t>参保职工年度门诊统筹药店购药人次数</w:t>
      </w:r>
      <w:r>
        <w:rPr>
          <w:rFonts w:hint="eastAsia" w:ascii="仿宋_GB2312" w:hAnsi="仿宋_GB2312" w:cs="仿宋_GB2312"/>
        </w:rPr>
        <w:t>：是指参保职工年度内门诊统筹药店购药的总人次数。</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门诊统筹药店标准化承载能力：是指门诊统筹药店所能够承载的年度门诊统筹购药最大人次数。</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调节系数：综合考虑2030年武汉市老龄化程度、参保职工长期居住于外地、异地职工长期居住武汉、参保职工数量变化等因素而设定的系数。</w:t>
      </w:r>
    </w:p>
    <w:p>
      <w:pPr>
        <w:spacing w:after="0" w:line="560" w:lineRule="exact"/>
        <w:ind w:firstLine="616" w:firstLineChars="200"/>
        <w:rPr>
          <w:rFonts w:hint="eastAsia" w:ascii="仿宋_GB2312" w:hAnsi="仿宋_GB2312" w:cs="仿宋_GB2312"/>
        </w:rPr>
      </w:pPr>
      <w:bookmarkStart w:id="11" w:name="_Toc194853375"/>
      <w:r>
        <w:rPr>
          <w:rFonts w:hint="eastAsia" w:ascii="仿宋_GB2312" w:hAnsi="仿宋_GB2312" w:cs="仿宋_GB2312"/>
        </w:rPr>
        <w:t>3.基于地理可及性的测算</w:t>
      </w:r>
      <w:bookmarkEnd w:id="11"/>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基于地理可及性的门诊统筹药店总量（</w:t>
      </w:r>
      <m:oMath>
        <m:sSub>
          <m:sSubPr>
            <m:ctrlPr>
              <w:rPr>
                <w:rFonts w:ascii="Cambria Math" w:hAnsi="Cambria Math" w:cs="仿宋_GB2312"/>
              </w:rPr>
            </m:ctrlPr>
          </m:sSubPr>
          <m:e>
            <m:r>
              <m:rPr>
                <m:sty m:val="p"/>
              </m:rPr>
              <w:rPr>
                <w:rFonts w:ascii="Cambria Math" w:hAnsi="Cambria Math" w:cs="仿宋_GB2312"/>
              </w:rPr>
              <m:t>N</m:t>
            </m:r>
            <m:ctrlPr>
              <w:rPr>
                <w:rFonts w:ascii="Cambria Math" w:hAnsi="Cambria Math" w:cs="仿宋_GB2312"/>
              </w:rPr>
            </m:ctrlPr>
          </m:e>
          <m:sub>
            <m:r>
              <m:rPr>
                <m:sty m:val="p"/>
              </m:rPr>
              <w:rPr>
                <w:rFonts w:hint="eastAsia" w:ascii="Cambria Math" w:hAnsi="Cambria Math" w:cs="仿宋_GB2312"/>
              </w:rPr>
              <m:t>可及</m:t>
            </m:r>
            <m:ctrlPr>
              <w:rPr>
                <w:rFonts w:ascii="Cambria Math" w:hAnsi="Cambria Math" w:cs="仿宋_GB2312"/>
              </w:rPr>
            </m:ctrlPr>
          </m:sub>
        </m:sSub>
      </m:oMath>
      <w:r>
        <w:rPr>
          <w:rFonts w:hint="eastAsia" w:ascii="仿宋_GB2312" w:hAnsi="仿宋_GB2312" w:cs="仿宋_GB2312"/>
        </w:rPr>
        <w:t>）的测算依据是：</w:t>
      </w:r>
      <w:r>
        <w:rPr>
          <w:rFonts w:ascii="仿宋_GB2312" w:hAnsi="仿宋_GB2312" w:cs="仿宋_GB2312"/>
        </w:rPr>
        <w:fldChar w:fldCharType="begin"/>
      </w:r>
      <w:r>
        <w:rPr>
          <w:rFonts w:ascii="仿宋_GB2312" w:hAnsi="仿宋_GB2312" w:cs="仿宋_GB2312"/>
        </w:rPr>
        <w:instrText xml:space="preserve"> </w:instrText>
      </w:r>
      <w:r>
        <w:rPr>
          <w:rFonts w:hint="eastAsia" w:ascii="仿宋_GB2312" w:hAnsi="仿宋_GB2312" w:cs="仿宋_GB2312"/>
        </w:rPr>
        <w:instrText xml:space="preserve">= 1 \* GB3</w:instrText>
      </w:r>
      <w:r>
        <w:rPr>
          <w:rFonts w:ascii="仿宋_GB2312" w:hAnsi="仿宋_GB2312" w:cs="仿宋_GB2312"/>
        </w:rPr>
        <w:instrText xml:space="preserve"> </w:instrText>
      </w:r>
      <w:r>
        <w:rPr>
          <w:rFonts w:ascii="仿宋_GB2312" w:hAnsi="仿宋_GB2312" w:cs="仿宋_GB2312"/>
        </w:rPr>
        <w:fldChar w:fldCharType="separate"/>
      </w:r>
      <w:r>
        <w:rPr>
          <w:rFonts w:hint="eastAsia" w:ascii="仿宋_GB2312" w:hAnsi="仿宋_GB2312" w:cs="仿宋_GB2312"/>
        </w:rPr>
        <w:t>①</w:t>
      </w:r>
      <w:r>
        <w:rPr>
          <w:rFonts w:ascii="仿宋_GB2312" w:hAnsi="仿宋_GB2312" w:cs="仿宋_GB2312"/>
        </w:rPr>
        <w:fldChar w:fldCharType="end"/>
      </w:r>
      <w:r>
        <w:rPr>
          <w:rFonts w:hint="eastAsia" w:ascii="仿宋_GB2312" w:hAnsi="仿宋_GB2312" w:cs="仿宋_GB2312"/>
        </w:rPr>
        <w:t>武汉市中心城区、新城区的区治所在地、功能区，按照“15分钟医保服务圈”要求，服务半径800米范围内可纳入1-2家门诊统筹药店；</w:t>
      </w:r>
      <w:r>
        <w:rPr>
          <w:rFonts w:ascii="仿宋_GB2312" w:hAnsi="仿宋_GB2312" w:cs="仿宋_GB2312"/>
        </w:rPr>
        <w:fldChar w:fldCharType="begin"/>
      </w:r>
      <w:r>
        <w:rPr>
          <w:rFonts w:ascii="仿宋_GB2312" w:hAnsi="仿宋_GB2312" w:cs="仿宋_GB2312"/>
        </w:rPr>
        <w:instrText xml:space="preserve"> </w:instrText>
      </w:r>
      <w:r>
        <w:rPr>
          <w:rFonts w:hint="eastAsia" w:ascii="仿宋_GB2312" w:hAnsi="仿宋_GB2312" w:cs="仿宋_GB2312"/>
        </w:rPr>
        <w:instrText xml:space="preserve">= 2 \* GB3</w:instrText>
      </w:r>
      <w:r>
        <w:rPr>
          <w:rFonts w:ascii="仿宋_GB2312" w:hAnsi="仿宋_GB2312" w:cs="仿宋_GB2312"/>
        </w:rPr>
        <w:instrText xml:space="preserve"> </w:instrText>
      </w:r>
      <w:r>
        <w:rPr>
          <w:rFonts w:ascii="仿宋_GB2312" w:hAnsi="仿宋_GB2312" w:cs="仿宋_GB2312"/>
        </w:rPr>
        <w:fldChar w:fldCharType="separate"/>
      </w:r>
      <w:r>
        <w:rPr>
          <w:rFonts w:hint="eastAsia" w:ascii="仿宋_GB2312" w:hAnsi="仿宋_GB2312" w:cs="仿宋_GB2312"/>
        </w:rPr>
        <w:t>②</w:t>
      </w:r>
      <w:r>
        <w:rPr>
          <w:rFonts w:ascii="仿宋_GB2312" w:hAnsi="仿宋_GB2312" w:cs="仿宋_GB2312"/>
        </w:rPr>
        <w:fldChar w:fldCharType="end"/>
      </w:r>
      <w:r>
        <w:rPr>
          <w:rFonts w:hint="eastAsia" w:ascii="仿宋_GB2312" w:hAnsi="仿宋_GB2312" w:cs="仿宋_GB2312"/>
        </w:rPr>
        <w:t>新城区每个涉农街道（乡镇），配置1家门诊统筹药店，行政村原则上不配置门诊统筹药店。</w:t>
      </w:r>
      <w:bookmarkStart w:id="12" w:name="_Toc194853378"/>
    </w:p>
    <w:p>
      <w:pPr>
        <w:spacing w:after="0" w:line="560" w:lineRule="exact"/>
        <w:ind w:firstLine="616" w:firstLineChars="200"/>
        <w:rPr>
          <w:rFonts w:hint="eastAsia" w:ascii="仿宋_GB2312" w:hAnsi="仿宋_GB2312" w:cs="仿宋_GB2312"/>
        </w:rPr>
      </w:pPr>
      <w:r>
        <w:rPr>
          <w:rFonts w:hint="eastAsia" w:ascii="仿宋_GB2312" w:hAnsi="仿宋_GB2312" w:cs="仿宋_GB2312"/>
        </w:rPr>
        <w:t>4.测算要求</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若</w:t>
      </w:r>
      <m:oMath>
        <m:sSub>
          <m:sSubPr>
            <m:ctrlPr>
              <w:rPr>
                <w:rFonts w:ascii="Cambria Math" w:hAnsi="Cambria Math" w:cs="仿宋_GB2312"/>
              </w:rPr>
            </m:ctrlPr>
          </m:sSubPr>
          <m:e>
            <m:r>
              <m:rPr>
                <m:sty m:val="p"/>
              </m:rPr>
              <w:rPr>
                <w:rFonts w:ascii="Cambria Math" w:hAnsi="Cambria Math" w:cs="仿宋_GB2312"/>
              </w:rPr>
              <m:t>N</m:t>
            </m:r>
            <m:ctrlPr>
              <w:rPr>
                <w:rFonts w:ascii="Cambria Math" w:hAnsi="Cambria Math" w:cs="仿宋_GB2312"/>
              </w:rPr>
            </m:ctrlPr>
          </m:e>
          <m:sub>
            <m:r>
              <m:rPr>
                <m:sty m:val="p"/>
              </m:rPr>
              <w:rPr>
                <w:rFonts w:hint="eastAsia" w:ascii="Cambria Math" w:hAnsi="Cambria Math" w:cs="仿宋_GB2312"/>
              </w:rPr>
              <m:t>需求</m:t>
            </m:r>
            <m:ctrlPr>
              <w:rPr>
                <w:rFonts w:ascii="Cambria Math" w:hAnsi="Cambria Math" w:cs="仿宋_GB2312"/>
              </w:rPr>
            </m:ctrlPr>
          </m:sub>
        </m:sSub>
      </m:oMath>
      <w:r>
        <w:rPr>
          <w:rFonts w:hint="eastAsia" w:ascii="仿宋_GB2312" w:hAnsi="仿宋_GB2312" w:cs="仿宋_GB2312"/>
        </w:rPr>
        <w:t>和</w:t>
      </w:r>
      <m:oMath>
        <m:sSub>
          <m:sSubPr>
            <m:ctrlPr>
              <w:rPr>
                <w:rFonts w:ascii="Cambria Math" w:hAnsi="Cambria Math" w:cs="仿宋_GB2312"/>
              </w:rPr>
            </m:ctrlPr>
          </m:sSubPr>
          <m:e>
            <m:r>
              <m:rPr>
                <m:sty m:val="p"/>
              </m:rPr>
              <w:rPr>
                <w:rFonts w:ascii="Cambria Math" w:hAnsi="Cambria Math" w:cs="仿宋_GB2312"/>
              </w:rPr>
              <m:t>N</m:t>
            </m:r>
            <m:ctrlPr>
              <w:rPr>
                <w:rFonts w:ascii="Cambria Math" w:hAnsi="Cambria Math" w:cs="仿宋_GB2312"/>
              </w:rPr>
            </m:ctrlPr>
          </m:e>
          <m:sub>
            <m:r>
              <m:rPr>
                <m:sty m:val="p"/>
              </m:rPr>
              <w:rPr>
                <w:rFonts w:hint="eastAsia" w:ascii="Cambria Math" w:hAnsi="Cambria Math" w:cs="仿宋_GB2312"/>
              </w:rPr>
              <m:t>可及</m:t>
            </m:r>
            <m:ctrlPr>
              <w:rPr>
                <w:rFonts w:ascii="Cambria Math" w:hAnsi="Cambria Math" w:cs="仿宋_GB2312"/>
              </w:rPr>
            </m:ctrlPr>
          </m:sub>
        </m:sSub>
      </m:oMath>
      <w:r>
        <w:rPr>
          <w:rFonts w:hint="eastAsia" w:ascii="仿宋_GB2312" w:hAnsi="仿宋_GB2312" w:cs="仿宋_GB2312"/>
        </w:rPr>
        <w:t>出现大于</w:t>
      </w:r>
      <m:oMath>
        <m:sSub>
          <m:sSubPr>
            <m:ctrlPr>
              <w:rPr>
                <w:rFonts w:ascii="Cambria Math" w:hAnsi="Cambria Math" w:cs="仿宋_GB2312"/>
              </w:rPr>
            </m:ctrlPr>
          </m:sSubPr>
          <m:e>
            <m:r>
              <m:rPr>
                <m:sty m:val="p"/>
              </m:rPr>
              <w:rPr>
                <w:rFonts w:ascii="Cambria Math" w:hAnsi="Cambria Math" w:cs="仿宋_GB2312"/>
              </w:rPr>
              <m:t>N</m:t>
            </m:r>
            <m:ctrlPr>
              <w:rPr>
                <w:rFonts w:ascii="Cambria Math" w:hAnsi="Cambria Math" w:cs="仿宋_GB2312"/>
              </w:rPr>
            </m:ctrlPr>
          </m:e>
          <m:sub>
            <m:r>
              <m:rPr>
                <m:sty m:val="p"/>
              </m:rPr>
              <w:rPr>
                <w:rFonts w:hint="eastAsia" w:ascii="Cambria Math" w:hAnsi="Cambria Math" w:cs="仿宋_GB2312"/>
              </w:rPr>
              <m:t>医保可支付能力</m:t>
            </m:r>
            <m:ctrlPr>
              <w:rPr>
                <w:rFonts w:ascii="Cambria Math" w:hAnsi="Cambria Math" w:cs="仿宋_GB2312"/>
              </w:rPr>
            </m:ctrlPr>
          </m:sub>
        </m:sSub>
      </m:oMath>
      <w:r>
        <w:rPr>
          <w:rFonts w:hint="eastAsia" w:ascii="仿宋_GB2312" w:hAnsi="仿宋_GB2312" w:cs="仿宋_GB2312"/>
        </w:rPr>
        <w:t>的情况，则门诊统筹药店配置总量等于</w:t>
      </w:r>
      <m:oMath>
        <m:sSub>
          <m:sSubPr>
            <m:ctrlPr>
              <w:rPr>
                <w:rFonts w:ascii="Cambria Math" w:hAnsi="Cambria Math" w:cs="仿宋_GB2312"/>
              </w:rPr>
            </m:ctrlPr>
          </m:sSubPr>
          <m:e>
            <m:r>
              <m:rPr>
                <m:sty m:val="p"/>
              </m:rPr>
              <w:rPr>
                <w:rFonts w:ascii="Cambria Math" w:hAnsi="Cambria Math" w:cs="仿宋_GB2312"/>
              </w:rPr>
              <m:t>N</m:t>
            </m:r>
            <m:ctrlPr>
              <w:rPr>
                <w:rFonts w:ascii="Cambria Math" w:hAnsi="Cambria Math" w:cs="仿宋_GB2312"/>
              </w:rPr>
            </m:ctrlPr>
          </m:e>
          <m:sub>
            <m:r>
              <m:rPr>
                <m:sty m:val="p"/>
              </m:rPr>
              <w:rPr>
                <w:rFonts w:hint="eastAsia" w:ascii="Cambria Math" w:hAnsi="Cambria Math" w:cs="仿宋_GB2312"/>
              </w:rPr>
              <m:t>医保可支付能力</m:t>
            </m:r>
            <m:ctrlPr>
              <w:rPr>
                <w:rFonts w:ascii="Cambria Math" w:hAnsi="Cambria Math" w:cs="仿宋_GB2312"/>
              </w:rPr>
            </m:ctrlPr>
          </m:sub>
        </m:sSub>
      </m:oMath>
      <w:r>
        <w:rPr>
          <w:rFonts w:hint="eastAsia" w:ascii="仿宋_GB2312" w:hAnsi="仿宋_GB2312" w:cs="仿宋_GB2312"/>
        </w:rPr>
        <w:t>。</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（三）门慢特药店</w:t>
      </w:r>
      <w:bookmarkEnd w:id="12"/>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门慢特药店总量的测算遵循“管理可控、需求导向、布局优化”原则，即以医保管理能力为先行条件，以门慢特药店购药需求和地理可及性为基础，测算门慢特药店总量规模。</w:t>
      </w:r>
    </w:p>
    <w:p>
      <w:pPr>
        <w:spacing w:after="0" w:line="560" w:lineRule="exact"/>
        <w:ind w:firstLine="616" w:firstLineChars="200"/>
        <w:rPr>
          <w:rFonts w:ascii="仿宋_GB2312"/>
        </w:rPr>
      </w:pPr>
      <w:r>
        <w:rPr>
          <w:rFonts w:hint="eastAsia" w:ascii="仿宋_GB2312"/>
        </w:rPr>
        <w:t>1.基于医保基金可支付能力的测算</w:t>
      </w:r>
    </w:p>
    <w:p>
      <w:pPr>
        <w:spacing w:after="0" w:line="360" w:lineRule="auto"/>
        <w:ind w:firstLine="616" w:firstLineChars="200"/>
        <w:rPr>
          <w:rFonts w:ascii="仿宋_GB2312"/>
        </w:rPr>
      </w:pPr>
      <m:oMathPara>
        <m:oMath>
          <m:sSub>
            <m:sSubPr>
              <m:ctrlPr>
                <w:rPr>
                  <w:rFonts w:hint="eastAsia" w:ascii="Cambria Math" w:hAnsi="Cambria Math"/>
                </w:rPr>
              </m:ctrlPr>
            </m:sSubPr>
            <m:e>
              <m:r>
                <m:rPr>
                  <m:nor/>
                  <m:sty m:val="p"/>
                </m:rPr>
                <w:rPr>
                  <w:rFonts w:hint="eastAsia" w:ascii="仿宋_GB2312" w:hAnsi="Cambria Math"/>
                  <w:b w:val="0"/>
                  <w:i w:val="0"/>
                </w:rPr>
                <m:t>N</m:t>
              </m:r>
              <m:ctrlPr>
                <w:rPr>
                  <w:rFonts w:hint="eastAsia" w:ascii="Cambria Math" w:hAnsi="Cambria Math"/>
                </w:rPr>
              </m:ctrlPr>
            </m:e>
            <m:sub>
              <m:r>
                <m:rPr>
                  <m:nor/>
                  <m:sty m:val="p"/>
                </m:rPr>
                <w:rPr>
                  <w:rFonts w:hint="eastAsia" w:ascii="仿宋_GB2312" w:hAnsi="Cambria Math"/>
                  <w:b w:val="0"/>
                  <w:i w:val="0"/>
                </w:rPr>
                <m:t>医保可支付能力</m:t>
              </m:r>
              <m:ctrlPr>
                <w:rPr>
                  <w:rFonts w:hint="eastAsia" w:ascii="Cambria Math" w:hAnsi="Cambria Math"/>
                </w:rPr>
              </m:ctrlPr>
            </m:sub>
          </m:sSub>
          <m:r>
            <m:rPr>
              <m:nor/>
              <m:sty m:val="p"/>
            </m:rPr>
            <w:rPr>
              <w:rFonts w:hint="eastAsia" w:ascii="仿宋_GB2312" w:hAnsi="Cambria Math"/>
              <w:b w:val="0"/>
              <w:i w:val="0"/>
            </w:rPr>
            <m:t>=</m:t>
          </m:r>
          <m:f>
            <m:fPr>
              <m:ctrlPr>
                <w:rPr>
                  <w:rFonts w:hint="eastAsia" w:ascii="Cambria Math" w:hAnsi="Cambria Math"/>
                </w:rPr>
              </m:ctrlPr>
            </m:fPr>
            <m:num>
              <m:r>
                <m:rPr>
                  <m:nor/>
                  <m:sty m:val="p"/>
                </m:rPr>
                <w:rPr>
                  <w:rFonts w:hint="eastAsia" w:ascii="仿宋_GB2312" w:hAnsi="Cambria Math"/>
                  <w:b w:val="0"/>
                  <w:i w:val="0"/>
                </w:rPr>
                <m:t>药店门慢特基金预算</m:t>
              </m:r>
              <m:ctrlPr>
                <w:rPr>
                  <w:rFonts w:hint="eastAsia" w:ascii="Cambria Math" w:hAnsi="Cambria Math"/>
                </w:rPr>
              </m:ctrlPr>
            </m:num>
            <m:den>
              <m:r>
                <m:rPr>
                  <m:nor/>
                  <m:sty m:val="p"/>
                </m:rPr>
                <w:rPr>
                  <w:rFonts w:hint="eastAsia" w:ascii="仿宋_GB2312" w:hAnsi="Cambria Math"/>
                  <w:b w:val="0"/>
                  <w:i w:val="0"/>
                </w:rPr>
                <m:t>门慢特药店年度门慢特报销标准额度</m:t>
              </m:r>
              <m:ctrlPr>
                <w:rPr>
                  <w:rFonts w:hint="eastAsia" w:ascii="Cambria Math" w:hAnsi="Cambria Math"/>
                </w:rPr>
              </m:ctrlPr>
            </m:den>
          </m:f>
        </m:oMath>
      </m:oMathPara>
    </w:p>
    <w:p>
      <w:pPr>
        <w:spacing w:after="0" w:line="560" w:lineRule="exact"/>
        <w:ind w:firstLine="616" w:firstLineChars="200"/>
        <w:rPr>
          <w:rFonts w:ascii="仿宋_GB2312"/>
        </w:rPr>
      </w:pPr>
      <w:r>
        <w:rPr>
          <w:rFonts w:hint="eastAsia" w:ascii="仿宋_GB2312"/>
        </w:rPr>
        <w:t>N</w:t>
      </w:r>
      <w:r>
        <w:rPr>
          <w:rFonts w:hint="eastAsia" w:ascii="仿宋_GB2312"/>
          <w:vertAlign w:val="subscript"/>
        </w:rPr>
        <w:t>医保可支付能力</w:t>
      </w:r>
      <w:r>
        <w:rPr>
          <w:rFonts w:hint="eastAsia" w:ascii="仿宋_GB2312"/>
        </w:rPr>
        <w:t>：是指统筹基金中用于药店门慢特的预算，能够覆盖的门慢特药店数量。该数值是医保基金可承载的门慢特药店数量上限。</w:t>
      </w:r>
    </w:p>
    <w:p>
      <w:pPr>
        <w:spacing w:after="0" w:line="560" w:lineRule="exact"/>
        <w:ind w:firstLine="616" w:firstLineChars="200"/>
        <w:rPr>
          <w:rFonts w:ascii="仿宋_GB2312"/>
        </w:rPr>
      </w:pPr>
      <w:r>
        <w:rPr>
          <w:rFonts w:hint="eastAsia" w:ascii="仿宋_GB2312"/>
        </w:rPr>
        <w:t>药店门慢特基金预算：医保统筹基金中用于支付药店门慢特药品的总预算。</w:t>
      </w:r>
    </w:p>
    <w:p>
      <w:pPr>
        <w:spacing w:after="0" w:line="560" w:lineRule="exact"/>
        <w:ind w:firstLine="616" w:firstLineChars="200"/>
        <w:rPr>
          <w:rFonts w:ascii="仿宋_GB2312"/>
        </w:rPr>
      </w:pPr>
      <w:r>
        <w:rPr>
          <w:rFonts w:hint="eastAsia" w:ascii="仿宋_GB2312"/>
        </w:rPr>
        <w:t>门慢特药店年度门慢特报销标准额度：平均每家门慢特药店年度门慢特药品报销金额。</w:t>
      </w:r>
    </w:p>
    <w:p>
      <w:pPr>
        <w:spacing w:after="0" w:line="560" w:lineRule="exact"/>
        <w:ind w:firstLine="616" w:firstLineChars="200"/>
        <w:rPr>
          <w:rFonts w:ascii="仿宋_GB2312"/>
        </w:rPr>
      </w:pPr>
      <w:bookmarkStart w:id="13" w:name="_Toc194853379"/>
      <w:r>
        <w:rPr>
          <w:rFonts w:hint="eastAsia" w:ascii="仿宋_GB2312"/>
        </w:rPr>
        <w:t>2.基于门慢特患者需求的测算</w:t>
      </w:r>
      <w:bookmarkEnd w:id="13"/>
    </w:p>
    <w:p>
      <w:pPr>
        <w:spacing w:after="0" w:line="360" w:lineRule="auto"/>
        <w:ind w:firstLine="616" w:firstLineChars="200"/>
        <w:rPr>
          <w:rFonts w:ascii="仿宋_GB2312"/>
        </w:rPr>
      </w:pPr>
      <m:oMathPara>
        <m:oMath>
          <m:sSub>
            <m:sSubPr>
              <m:ctrlPr>
                <w:rPr>
                  <w:rFonts w:hint="eastAsia" w:ascii="Cambria Math" w:hAnsi="Cambria Math"/>
                </w:rPr>
              </m:ctrlPr>
            </m:sSubPr>
            <m:e>
              <m:r>
                <m:rPr>
                  <m:nor/>
                  <m:sty m:val="p"/>
                </m:rPr>
                <w:rPr>
                  <w:rFonts w:hint="eastAsia" w:ascii="仿宋_GB2312" w:hAnsi="Cambria Math"/>
                  <w:b w:val="0"/>
                  <w:i w:val="0"/>
                </w:rPr>
                <m:t>N</m:t>
              </m:r>
              <m:ctrlPr>
                <w:rPr>
                  <w:rFonts w:hint="eastAsia" w:ascii="Cambria Math" w:hAnsi="Cambria Math"/>
                </w:rPr>
              </m:ctrlPr>
            </m:e>
            <m:sub>
              <m:r>
                <m:rPr>
                  <m:nor/>
                  <m:sty m:val="p"/>
                </m:rPr>
                <w:rPr>
                  <w:rFonts w:hint="eastAsia" w:ascii="仿宋_GB2312" w:hAnsi="Cambria Math"/>
                  <w:b w:val="0"/>
                  <w:i w:val="0"/>
                </w:rPr>
                <m:t>需求</m:t>
              </m:r>
              <m:ctrlPr>
                <w:rPr>
                  <w:rFonts w:hint="eastAsia" w:ascii="Cambria Math" w:hAnsi="Cambria Math"/>
                </w:rPr>
              </m:ctrlPr>
            </m:sub>
          </m:sSub>
          <m:r>
            <m:rPr>
              <m:nor/>
              <m:sty m:val="p"/>
            </m:rPr>
            <w:rPr>
              <w:rFonts w:hint="eastAsia" w:ascii="仿宋_GB2312" w:hAnsi="Cambria Math"/>
              <w:b w:val="0"/>
              <w:i w:val="0"/>
            </w:rPr>
            <m:t>=</m:t>
          </m:r>
          <m:f>
            <m:fPr>
              <m:ctrlPr>
                <w:rPr>
                  <w:rFonts w:hint="eastAsia" w:ascii="Cambria Math" w:hAnsi="Cambria Math"/>
                </w:rPr>
              </m:ctrlPr>
            </m:fPr>
            <m:num>
              <m:r>
                <m:rPr>
                  <m:nor/>
                  <m:sty m:val="p"/>
                </m:rPr>
                <w:rPr>
                  <w:rFonts w:hint="eastAsia" w:ascii="仿宋_GB2312" w:hAnsi="Cambria Math"/>
                  <w:b w:val="0"/>
                  <w:i w:val="0"/>
                </w:rPr>
                <m:t>门慢特患者人数×年人均药店门慢特购药频次</m:t>
              </m:r>
              <m:ctrlPr>
                <w:rPr>
                  <w:rFonts w:hint="eastAsia" w:ascii="Cambria Math" w:hAnsi="Cambria Math"/>
                </w:rPr>
              </m:ctrlPr>
            </m:num>
            <m:den>
              <m:r>
                <m:rPr>
                  <m:nor/>
                  <m:sty m:val="p"/>
                </m:rPr>
                <w:rPr>
                  <w:rFonts w:hint="eastAsia" w:ascii="仿宋_GB2312" w:hAnsi="Cambria Math"/>
                  <w:b w:val="0"/>
                  <w:i w:val="0"/>
                </w:rPr>
                <m:t>药店标准化承载能力</m:t>
              </m:r>
              <m:ctrlPr>
                <w:rPr>
                  <w:rFonts w:hint="eastAsia" w:ascii="Cambria Math" w:hAnsi="Cambria Math"/>
                </w:rPr>
              </m:ctrlPr>
            </m:den>
          </m:f>
        </m:oMath>
      </m:oMathPara>
    </w:p>
    <w:p>
      <w:pPr>
        <w:spacing w:after="0" w:line="560" w:lineRule="exact"/>
        <w:ind w:firstLine="616" w:firstLineChars="200"/>
        <w:rPr>
          <w:rFonts w:ascii="仿宋_GB2312"/>
        </w:rPr>
      </w:pPr>
      <w:r>
        <w:rPr>
          <w:rFonts w:hint="eastAsia" w:ascii="仿宋_GB2312"/>
        </w:rPr>
        <w:t>N</w:t>
      </w:r>
      <w:r>
        <w:rPr>
          <w:rFonts w:hint="eastAsia" w:ascii="仿宋_GB2312"/>
          <w:vertAlign w:val="subscript"/>
        </w:rPr>
        <w:t>需要</w:t>
      </w:r>
      <w:r>
        <w:rPr>
          <w:rFonts w:hint="eastAsia" w:ascii="仿宋_GB2312"/>
        </w:rPr>
        <w:t>：基于门慢特患者药店购药（购买门诊特药物）需求测算的门慢特药店数量。</w:t>
      </w:r>
    </w:p>
    <w:p>
      <w:pPr>
        <w:spacing w:after="0" w:line="560" w:lineRule="exact"/>
        <w:ind w:firstLine="616" w:firstLineChars="200"/>
        <w:rPr>
          <w:rFonts w:ascii="仿宋_GB2312"/>
        </w:rPr>
      </w:pPr>
      <w:r>
        <w:rPr>
          <w:rFonts w:hint="eastAsia" w:ascii="仿宋_GB2312"/>
        </w:rPr>
        <w:t>门慢特患者人数：年度门慢特患者因门慢特购药的总人数。</w:t>
      </w:r>
    </w:p>
    <w:p>
      <w:pPr>
        <w:spacing w:after="0" w:line="560" w:lineRule="exact"/>
        <w:ind w:firstLine="616" w:firstLineChars="200"/>
        <w:rPr>
          <w:rFonts w:ascii="仿宋_GB2312"/>
        </w:rPr>
      </w:pPr>
      <w:r>
        <w:rPr>
          <w:rFonts w:hint="eastAsia" w:ascii="仿宋_GB2312"/>
        </w:rPr>
        <w:t>年人均药店门慢特购药频次：门慢特患者每年人均在药店购买门慢特药品的次数。</w:t>
      </w:r>
    </w:p>
    <w:p>
      <w:pPr>
        <w:spacing w:after="0" w:line="560" w:lineRule="exact"/>
        <w:ind w:firstLine="616" w:firstLineChars="200"/>
        <w:rPr>
          <w:rFonts w:ascii="仿宋_GB2312"/>
        </w:rPr>
      </w:pPr>
      <w:r>
        <w:rPr>
          <w:rFonts w:hint="eastAsia" w:ascii="仿宋_GB2312"/>
        </w:rPr>
        <w:t>药店标准化承载能力：是指门慢特药店所能够承载的年度门慢特购药最大人次数。</w:t>
      </w:r>
    </w:p>
    <w:p>
      <w:pPr>
        <w:spacing w:after="0" w:line="560" w:lineRule="exact"/>
        <w:ind w:firstLine="616" w:firstLineChars="200"/>
        <w:rPr>
          <w:rFonts w:ascii="仿宋_GB2312"/>
        </w:rPr>
      </w:pPr>
      <w:bookmarkStart w:id="14" w:name="_Toc194853380"/>
      <w:r>
        <w:rPr>
          <w:rFonts w:hint="eastAsia" w:ascii="仿宋_GB2312"/>
        </w:rPr>
        <w:t>3.基于可及性的测算</w:t>
      </w:r>
      <w:bookmarkEnd w:id="14"/>
    </w:p>
    <w:p>
      <w:pPr>
        <w:spacing w:after="0" w:line="560" w:lineRule="exact"/>
        <w:ind w:firstLine="616" w:firstLineChars="200"/>
        <w:rPr>
          <w:rFonts w:ascii="仿宋_GB2312"/>
        </w:rPr>
      </w:pPr>
      <w:r>
        <w:rPr>
          <w:rFonts w:hint="eastAsia" w:ascii="仿宋_GB2312"/>
        </w:rPr>
        <w:t>要求确保每个区至少有1-2家门慢特药店。</w:t>
      </w:r>
    </w:p>
    <w:p>
      <w:pPr>
        <w:spacing w:after="0" w:line="560" w:lineRule="exact"/>
        <w:ind w:firstLine="616" w:firstLineChars="200"/>
        <w:rPr>
          <w:rFonts w:ascii="仿宋_GB2312"/>
        </w:rPr>
      </w:pPr>
      <w:r>
        <w:rPr>
          <w:rFonts w:hint="eastAsia" w:ascii="仿宋_GB2312"/>
        </w:rPr>
        <w:t>4.测算要求</w:t>
      </w:r>
    </w:p>
    <w:p>
      <w:pPr>
        <w:spacing w:after="0" w:line="560" w:lineRule="exact"/>
        <w:ind w:firstLine="616" w:firstLineChars="200"/>
        <w:rPr>
          <w:rFonts w:ascii="仿宋_GB2312"/>
        </w:rPr>
      </w:pPr>
      <w:r>
        <w:rPr>
          <w:rFonts w:hint="eastAsia" w:ascii="仿宋_GB2312"/>
        </w:rPr>
        <w:t>若</w:t>
      </w:r>
      <m:oMath>
        <m:sSub>
          <m:sSubPr>
            <m:ctrlPr>
              <w:rPr>
                <w:rFonts w:hint="eastAsia" w:ascii="Cambria Math" w:hAnsi="Cambria Math"/>
              </w:rPr>
            </m:ctrlPr>
          </m:sSubPr>
          <m:e>
            <m:r>
              <m:rPr>
                <m:sty m:val="p"/>
              </m:rPr>
              <w:rPr>
                <w:rFonts w:hint="eastAsia" w:ascii="Cambria Math" w:hAnsi="Cambria Math"/>
              </w:rPr>
              <m:t>N</m:t>
            </m:r>
            <m:ctrlPr>
              <w:rPr>
                <w:rFonts w:hint="eastAsia" w:ascii="Cambria Math" w:hAnsi="Cambria Math"/>
              </w:rPr>
            </m:ctrlPr>
          </m:e>
          <m:sub>
            <m:r>
              <m:rPr>
                <m:sty m:val="p"/>
              </m:rPr>
              <w:rPr>
                <w:rFonts w:hint="eastAsia" w:ascii="Cambria Math" w:hAnsi="Cambria Math"/>
              </w:rPr>
              <m:t>需求</m:t>
            </m:r>
            <m:ctrlPr>
              <w:rPr>
                <w:rFonts w:hint="eastAsia" w:ascii="Cambria Math" w:hAnsi="Cambria Math"/>
              </w:rPr>
            </m:ctrlPr>
          </m:sub>
        </m:sSub>
      </m:oMath>
      <w:r>
        <w:rPr>
          <w:rFonts w:hint="eastAsia" w:ascii="仿宋_GB2312"/>
        </w:rPr>
        <w:t>和</w:t>
      </w:r>
      <m:oMath>
        <m:sSub>
          <m:sSubPr>
            <m:ctrlPr>
              <w:rPr>
                <w:rFonts w:hint="eastAsia" w:ascii="Cambria Math" w:hAnsi="Cambria Math"/>
              </w:rPr>
            </m:ctrlPr>
          </m:sSubPr>
          <m:e>
            <m:r>
              <m:rPr>
                <m:sty m:val="p"/>
              </m:rPr>
              <w:rPr>
                <w:rFonts w:hint="eastAsia" w:ascii="Cambria Math" w:hAnsi="Cambria Math"/>
              </w:rPr>
              <m:t>N</m:t>
            </m:r>
            <m:ctrlPr>
              <w:rPr>
                <w:rFonts w:hint="eastAsia" w:ascii="Cambria Math" w:hAnsi="Cambria Math"/>
              </w:rPr>
            </m:ctrlPr>
          </m:e>
          <m:sub>
            <m:r>
              <m:rPr>
                <m:sty m:val="p"/>
              </m:rPr>
              <w:rPr>
                <w:rFonts w:hint="eastAsia" w:ascii="Cambria Math" w:hAnsi="Cambria Math"/>
              </w:rPr>
              <m:t>可及</m:t>
            </m:r>
            <m:ctrlPr>
              <w:rPr>
                <w:rFonts w:hint="eastAsia" w:ascii="Cambria Math" w:hAnsi="Cambria Math"/>
              </w:rPr>
            </m:ctrlPr>
          </m:sub>
        </m:sSub>
      </m:oMath>
      <w:r>
        <w:rPr>
          <w:rFonts w:hint="eastAsia" w:ascii="仿宋_GB2312"/>
        </w:rPr>
        <w:t>出现大于</w:t>
      </w:r>
      <m:oMath>
        <m:sSub>
          <m:sSubPr>
            <m:ctrlPr>
              <w:rPr>
                <w:rFonts w:hint="eastAsia" w:ascii="Cambria Math" w:hAnsi="Cambria Math"/>
              </w:rPr>
            </m:ctrlPr>
          </m:sSubPr>
          <m:e>
            <m:r>
              <m:rPr>
                <m:sty m:val="p"/>
              </m:rPr>
              <w:rPr>
                <w:rFonts w:hint="eastAsia" w:ascii="Cambria Math" w:hAnsi="Cambria Math"/>
              </w:rPr>
              <m:t>N</m:t>
            </m:r>
            <m:ctrlPr>
              <w:rPr>
                <w:rFonts w:hint="eastAsia" w:ascii="Cambria Math" w:hAnsi="Cambria Math"/>
              </w:rPr>
            </m:ctrlPr>
          </m:e>
          <m:sub>
            <m:r>
              <m:rPr>
                <m:sty m:val="p"/>
              </m:rPr>
              <w:rPr>
                <w:rFonts w:hint="eastAsia" w:ascii="Cambria Math" w:hAnsi="Cambria Math"/>
              </w:rPr>
              <m:t>医保可支付能力</m:t>
            </m:r>
            <m:ctrlPr>
              <w:rPr>
                <w:rFonts w:hint="eastAsia" w:ascii="Cambria Math" w:hAnsi="Cambria Math"/>
              </w:rPr>
            </m:ctrlPr>
          </m:sub>
        </m:sSub>
      </m:oMath>
      <w:r>
        <w:rPr>
          <w:rFonts w:hint="eastAsia" w:ascii="仿宋_GB2312"/>
        </w:rPr>
        <w:t>的情况，则门慢特药店配置总量等于</w:t>
      </w:r>
      <m:oMath>
        <m:sSub>
          <m:sSubPr>
            <m:ctrlPr>
              <w:rPr>
                <w:rFonts w:hint="eastAsia" w:ascii="Cambria Math" w:hAnsi="Cambria Math"/>
              </w:rPr>
            </m:ctrlPr>
          </m:sSubPr>
          <m:e>
            <m:r>
              <m:rPr>
                <m:sty m:val="p"/>
              </m:rPr>
              <w:rPr>
                <w:rFonts w:hint="eastAsia" w:ascii="Cambria Math" w:hAnsi="Cambria Math"/>
              </w:rPr>
              <m:t>N</m:t>
            </m:r>
            <m:ctrlPr>
              <w:rPr>
                <w:rFonts w:hint="eastAsia" w:ascii="Cambria Math" w:hAnsi="Cambria Math"/>
              </w:rPr>
            </m:ctrlPr>
          </m:e>
          <m:sub>
            <m:r>
              <m:rPr>
                <m:sty m:val="p"/>
              </m:rPr>
              <w:rPr>
                <w:rFonts w:hint="eastAsia" w:ascii="Cambria Math" w:hAnsi="Cambria Math"/>
              </w:rPr>
              <m:t>医保可支付能力</m:t>
            </m:r>
            <m:ctrlPr>
              <w:rPr>
                <w:rFonts w:hint="eastAsia" w:ascii="Cambria Math" w:hAnsi="Cambria Math"/>
              </w:rPr>
            </m:ctrlPr>
          </m:sub>
        </m:sSub>
      </m:oMath>
      <w:r>
        <w:rPr>
          <w:rFonts w:hint="eastAsia" w:ascii="仿宋_GB2312"/>
        </w:rPr>
        <w:t>。</w:t>
      </w:r>
    </w:p>
    <w:p>
      <w:pPr>
        <w:spacing w:after="0" w:line="560" w:lineRule="exact"/>
        <w:ind w:firstLine="616" w:firstLineChars="200"/>
        <w:rPr>
          <w:rFonts w:hint="eastAsia" w:ascii="仿宋_GB2312" w:hAnsi="仿宋_GB2312" w:cs="仿宋_GB2312"/>
        </w:rPr>
      </w:pPr>
      <w:bookmarkStart w:id="15" w:name="_Toc194853383"/>
      <w:r>
        <w:rPr>
          <w:rFonts w:hint="eastAsia" w:ascii="仿宋_GB2312" w:hAnsi="仿宋_GB2312" w:cs="仿宋_GB2312"/>
        </w:rPr>
        <w:t>（四）“双通道”药店</w:t>
      </w:r>
      <w:bookmarkEnd w:id="15"/>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“双通道”药店测算依据是：每个区配置1家“双通道”药店，共设置15个“双通道”药店指标。</w:t>
      </w:r>
    </w:p>
    <w:p>
      <w:pPr>
        <w:adjustRightInd w:val="0"/>
        <w:snapToGrid w:val="0"/>
        <w:spacing w:after="0" w:line="560" w:lineRule="exact"/>
        <w:ind w:firstLine="616" w:firstLineChars="200"/>
        <w:outlineLvl w:val="1"/>
        <w:rPr>
          <w:rFonts w:hint="eastAsia" w:ascii="宋体" w:hAnsi="宋体" w:eastAsia="楷体_GB2312"/>
          <w:kern w:val="0"/>
          <w:szCs w:val="36"/>
        </w:rPr>
      </w:pPr>
      <w:bookmarkStart w:id="16" w:name="_Toc194853384"/>
      <w:bookmarkStart w:id="17" w:name="_Toc217466902"/>
      <w:r>
        <w:rPr>
          <w:rFonts w:hint="eastAsia" w:ascii="宋体" w:hAnsi="宋体" w:eastAsia="楷体_GB2312"/>
          <w:kern w:val="0"/>
          <w:szCs w:val="36"/>
        </w:rPr>
        <w:t>四、</w:t>
      </w:r>
      <w:r>
        <w:rPr>
          <w:rFonts w:ascii="宋体" w:hAnsi="宋体" w:eastAsia="楷体_GB2312"/>
          <w:kern w:val="0"/>
          <w:szCs w:val="36"/>
        </w:rPr>
        <w:t>定点</w:t>
      </w:r>
      <w:r>
        <w:rPr>
          <w:rFonts w:hint="eastAsia" w:ascii="宋体" w:hAnsi="宋体" w:eastAsia="楷体_GB2312"/>
          <w:kern w:val="0"/>
          <w:szCs w:val="36"/>
        </w:rPr>
        <w:t>零售</w:t>
      </w:r>
      <w:r>
        <w:rPr>
          <w:rFonts w:ascii="宋体" w:hAnsi="宋体" w:eastAsia="楷体_GB2312"/>
          <w:kern w:val="0"/>
          <w:szCs w:val="36"/>
        </w:rPr>
        <w:t>药店</w:t>
      </w:r>
      <w:bookmarkEnd w:id="16"/>
      <w:r>
        <w:rPr>
          <w:rFonts w:hint="eastAsia" w:ascii="宋体" w:hAnsi="宋体" w:eastAsia="楷体_GB2312"/>
          <w:kern w:val="0"/>
          <w:szCs w:val="36"/>
        </w:rPr>
        <w:t>区域配置规则</w:t>
      </w:r>
      <w:bookmarkEnd w:id="17"/>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（一）定点药店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定点药店区域配置数量（A）=按常住人口测算的区域配置数量（A1）+按购药需求测算的区域配置数量（A2）</w:t>
      </w:r>
    </w:p>
    <w:p>
      <w:pPr>
        <w:spacing w:after="0" w:line="360" w:lineRule="auto"/>
        <w:ind w:firstLine="616" w:firstLineChars="200"/>
        <w:rPr>
          <w:rFonts w:hint="eastAsia" w:ascii="仿宋_GB2312" w:hAnsi="仿宋_GB2312" w:cs="仿宋_GB2312"/>
        </w:rPr>
      </w:pPr>
      <w:r>
        <w:rPr>
          <w:rFonts w:hint="eastAsia" w:ascii="仿宋_GB2312" w:hAnsi="仿宋_GB2312" w:cs="仿宋_GB2312"/>
        </w:rPr>
        <w:t>按常住人口测算的区域配置数量（A1）=全市定点药店规划总量×0.5×区域分配系数1，其中，区域分配系数1 =</w:t>
      </w:r>
      <m:oMath>
        <m:f>
          <m:fPr>
            <m:ctrlPr>
              <w:rPr>
                <w:rFonts w:hint="eastAsia" w:ascii="Cambria Math" w:hAnsi="Cambria Math"/>
                <w:iCs/>
              </w:rPr>
            </m:ctrlPr>
          </m:fPr>
          <m:num>
            <m:r>
              <m:rPr>
                <m:sty m:val="p"/>
              </m:rPr>
              <w:rPr>
                <w:rFonts w:hint="eastAsia" w:ascii="Cambria Math" w:hAnsi="Cambria Math"/>
              </w:rPr>
              <m:t>区域常住人口数量</m:t>
            </m:r>
            <m:ctrlPr>
              <w:rPr>
                <w:rFonts w:hint="eastAsia" w:ascii="Cambria Math" w:hAnsi="Cambria Math"/>
                <w:iCs/>
              </w:rPr>
            </m:ctrlPr>
          </m:num>
          <m:den>
            <m:r>
              <m:rPr>
                <m:sty m:val="p"/>
              </m:rPr>
              <w:rPr>
                <w:rFonts w:hint="eastAsia" w:ascii="Cambria Math" w:hAnsi="Cambria Math"/>
              </w:rPr>
              <m:t>全市常住人口数量</m:t>
            </m:r>
            <m:ctrlPr>
              <w:rPr>
                <w:rFonts w:hint="eastAsia" w:ascii="Cambria Math" w:hAnsi="Cambria Math"/>
                <w:iCs/>
              </w:rPr>
            </m:ctrlPr>
          </m:den>
        </m:f>
      </m:oMath>
    </w:p>
    <w:p>
      <w:pPr>
        <w:spacing w:after="0" w:line="360" w:lineRule="auto"/>
        <w:ind w:firstLine="616" w:firstLineChars="200"/>
        <w:rPr>
          <w:rFonts w:hint="eastAsia" w:ascii="仿宋_GB2312" w:hAnsi="仿宋_GB2312" w:cs="仿宋_GB2312"/>
        </w:rPr>
      </w:pPr>
      <w:r>
        <w:rPr>
          <w:rFonts w:hint="eastAsia" w:ascii="仿宋_GB2312" w:hAnsi="仿宋_GB2312" w:cs="仿宋_GB2312"/>
        </w:rPr>
        <w:t>按购药需求测算的区域配置数量（A2）=全市定点药店规划总量×0.5×区域分配系数2，其中，区域分配系数2 =</w:t>
      </w:r>
      <m:oMath>
        <m:f>
          <m:fPr>
            <m:ctrlPr>
              <w:rPr>
                <w:rFonts w:ascii="Cambria Math" w:hAnsi="Cambria Math"/>
                <w:iCs/>
              </w:rPr>
            </m:ctrlPr>
          </m:fPr>
          <m:num>
            <m:r>
              <m:rPr>
                <m:sty m:val="p"/>
              </m:rPr>
              <w:rPr>
                <w:rFonts w:hint="eastAsia" w:ascii="Cambria Math" w:hAnsi="Cambria Math"/>
              </w:rPr>
              <m:t>区域定点药店购药人次</m:t>
            </m:r>
            <m:ctrlPr>
              <w:rPr>
                <w:rFonts w:ascii="Cambria Math" w:hAnsi="Cambria Math"/>
                <w:iCs/>
              </w:rPr>
            </m:ctrlPr>
          </m:num>
          <m:den>
            <m:r>
              <m:rPr>
                <m:sty m:val="p"/>
              </m:rPr>
              <w:rPr>
                <w:rFonts w:hint="eastAsia" w:ascii="Cambria Math" w:hAnsi="Cambria Math"/>
              </w:rPr>
              <m:t>全市定点药店购药总人次</m:t>
            </m:r>
            <m:ctrlPr>
              <w:rPr>
                <w:rFonts w:ascii="Cambria Math" w:hAnsi="Cambria Math"/>
                <w:iCs/>
              </w:rPr>
            </m:ctrlPr>
          </m:den>
        </m:f>
      </m:oMath>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（二）门诊统筹药店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门诊统筹药店区域配置数量=区域配置总量×区域分配系数</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其中，区域分配系数以2025年门诊统筹药店结算人次为基数，计算各区域门诊统筹药店购药人次占比。</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（三）门慢特药店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门慢特药店区域配置数量设定为每个行政区配置2家，购药流向集中区域可增设1家。</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（四）“双通道”药店</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区域“双通道”药店配置数量设定为每个区1家。</w:t>
      </w:r>
    </w:p>
    <w:p>
      <w:pPr>
        <w:adjustRightInd w:val="0"/>
        <w:snapToGrid w:val="0"/>
        <w:spacing w:after="0" w:line="560" w:lineRule="exact"/>
        <w:ind w:firstLine="616" w:firstLineChars="200"/>
        <w:outlineLvl w:val="1"/>
        <w:rPr>
          <w:rFonts w:hint="eastAsia" w:ascii="宋体" w:hAnsi="宋体" w:eastAsia="楷体_GB2312"/>
          <w:kern w:val="0"/>
          <w:szCs w:val="36"/>
        </w:rPr>
      </w:pPr>
      <w:bookmarkStart w:id="18" w:name="_Toc217466903"/>
      <w:r>
        <w:rPr>
          <w:rFonts w:hint="eastAsia" w:ascii="宋体" w:hAnsi="宋体" w:eastAsia="楷体_GB2312"/>
          <w:kern w:val="0"/>
          <w:szCs w:val="36"/>
        </w:rPr>
        <w:t>五、</w:t>
      </w:r>
      <w:bookmarkStart w:id="19" w:name="_Hlk197444677"/>
      <w:r>
        <w:rPr>
          <w:rFonts w:hint="eastAsia" w:ascii="宋体" w:hAnsi="宋体" w:eastAsia="楷体_GB2312"/>
          <w:kern w:val="0"/>
          <w:szCs w:val="36"/>
        </w:rPr>
        <w:t>定点医药机构年度配置</w:t>
      </w:r>
      <w:bookmarkEnd w:id="19"/>
      <w:r>
        <w:rPr>
          <w:rFonts w:hint="eastAsia" w:ascii="宋体" w:hAnsi="宋体" w:eastAsia="楷体_GB2312"/>
          <w:kern w:val="0"/>
          <w:szCs w:val="36"/>
        </w:rPr>
        <w:t>规则</w:t>
      </w:r>
      <w:bookmarkEnd w:id="18"/>
    </w:p>
    <w:p>
      <w:pPr>
        <w:spacing w:after="0" w:line="560" w:lineRule="exact"/>
        <w:ind w:firstLine="616" w:firstLineChars="200"/>
        <w:rPr>
          <w:rFonts w:hint="eastAsia" w:ascii="仿宋_GB2312" w:hAnsi="仿宋_GB2312" w:cs="仿宋_GB2312"/>
        </w:rPr>
      </w:pPr>
      <w:r>
        <w:rPr>
          <w:rFonts w:ascii="仿宋_GB2312" w:hAnsi="仿宋_GB2312" w:cs="仿宋_GB2312"/>
        </w:rPr>
        <w:t>年度</w:t>
      </w:r>
      <w:r>
        <w:rPr>
          <w:rFonts w:hint="eastAsia" w:ascii="仿宋_GB2312" w:hAnsi="仿宋_GB2312" w:cs="仿宋_GB2312"/>
        </w:rPr>
        <w:t>新增</w:t>
      </w:r>
      <w:r>
        <w:rPr>
          <w:rFonts w:ascii="仿宋_GB2312" w:hAnsi="仿宋_GB2312" w:cs="仿宋_GB2312"/>
        </w:rPr>
        <w:t>计划量指根据规划总量、当期实有数量和相应配置规则确定的年度可新增数量</w:t>
      </w:r>
      <w:r>
        <w:rPr>
          <w:rFonts w:hint="eastAsia" w:ascii="仿宋_GB2312" w:hAnsi="仿宋_GB2312" w:cs="仿宋_GB2312"/>
        </w:rPr>
        <w:t>。</w:t>
      </w:r>
    </w:p>
    <w:p>
      <w:pPr>
        <w:spacing w:after="0" w:line="560" w:lineRule="exact"/>
        <w:ind w:firstLine="616" w:firstLineChars="200"/>
        <w:rPr>
          <w:rFonts w:hint="eastAsia" w:ascii="仿宋_GB2312" w:hAnsi="仿宋_GB2312" w:cs="仿宋_GB2312"/>
        </w:rPr>
      </w:pPr>
      <w:r>
        <w:rPr>
          <w:rFonts w:ascii="仿宋_GB2312" w:hAnsi="仿宋_GB2312" w:cs="仿宋_GB2312"/>
        </w:rPr>
        <w:t>全市年度</w:t>
      </w:r>
      <w:r>
        <w:rPr>
          <w:rFonts w:hint="eastAsia" w:ascii="仿宋_GB2312" w:hAnsi="仿宋_GB2312" w:cs="仿宋_GB2312"/>
        </w:rPr>
        <w:t>各类</w:t>
      </w:r>
      <w:r>
        <w:rPr>
          <w:rFonts w:ascii="仿宋_GB2312" w:hAnsi="仿宋_GB2312" w:cs="仿宋_GB2312"/>
        </w:rPr>
        <w:t>定点</w:t>
      </w:r>
      <w:r>
        <w:rPr>
          <w:rFonts w:hint="eastAsia" w:ascii="仿宋_GB2312" w:hAnsi="仿宋_GB2312" w:cs="仿宋_GB2312"/>
        </w:rPr>
        <w:t>医药机构资源新增</w:t>
      </w:r>
      <w:r>
        <w:rPr>
          <w:rFonts w:ascii="仿宋_GB2312" w:hAnsi="仿宋_GB2312" w:cs="仿宋_GB2312"/>
        </w:rPr>
        <w:t>计划量=（全市</w:t>
      </w:r>
      <w:r>
        <w:rPr>
          <w:rFonts w:hint="eastAsia" w:ascii="仿宋_GB2312" w:hAnsi="仿宋_GB2312" w:cs="仿宋_GB2312"/>
        </w:rPr>
        <w:t>各类</w:t>
      </w:r>
      <w:r>
        <w:rPr>
          <w:rFonts w:ascii="仿宋_GB2312" w:hAnsi="仿宋_GB2312" w:cs="仿宋_GB2312"/>
        </w:rPr>
        <w:t>定点</w:t>
      </w:r>
      <w:r>
        <w:rPr>
          <w:rFonts w:hint="eastAsia" w:ascii="仿宋_GB2312" w:hAnsi="仿宋_GB2312" w:cs="仿宋_GB2312"/>
        </w:rPr>
        <w:t>医药机构资源</w:t>
      </w:r>
      <w:r>
        <w:rPr>
          <w:rFonts w:ascii="仿宋_GB2312" w:hAnsi="仿宋_GB2312" w:cs="仿宋_GB2312"/>
        </w:rPr>
        <w:t>规划总量-全市</w:t>
      </w:r>
      <w:r>
        <w:rPr>
          <w:rFonts w:hint="eastAsia" w:ascii="仿宋_GB2312" w:hAnsi="仿宋_GB2312" w:cs="仿宋_GB2312"/>
        </w:rPr>
        <w:t>各类</w:t>
      </w:r>
      <w:r>
        <w:rPr>
          <w:rFonts w:ascii="仿宋_GB2312" w:hAnsi="仿宋_GB2312" w:cs="仿宋_GB2312"/>
        </w:rPr>
        <w:t>实有定点</w:t>
      </w:r>
      <w:r>
        <w:rPr>
          <w:rFonts w:hint="eastAsia" w:ascii="仿宋_GB2312" w:hAnsi="仿宋_GB2312" w:cs="仿宋_GB2312"/>
        </w:rPr>
        <w:t>医药机构资源</w:t>
      </w:r>
      <w:r>
        <w:rPr>
          <w:rFonts w:ascii="仿宋_GB2312" w:hAnsi="仿宋_GB2312" w:cs="仿宋_GB2312"/>
        </w:rPr>
        <w:t>数</w:t>
      </w:r>
      <w:r>
        <w:rPr>
          <w:rFonts w:hint="eastAsia" w:ascii="仿宋_GB2312" w:hAnsi="仿宋_GB2312" w:cs="仿宋_GB2312"/>
        </w:rPr>
        <w:t>量</w:t>
      </w:r>
      <w:r>
        <w:rPr>
          <w:rFonts w:ascii="仿宋_GB2312" w:hAnsi="仿宋_GB2312" w:cs="仿宋_GB2312"/>
        </w:rPr>
        <w:t>）×年度分配系数</w:t>
      </w:r>
    </w:p>
    <w:p>
      <w:pPr>
        <w:spacing w:after="0" w:line="560" w:lineRule="exact"/>
        <w:ind w:firstLine="616" w:firstLineChars="200"/>
        <w:rPr>
          <w:rFonts w:hint="eastAsia" w:ascii="仿宋_GB2312" w:hAnsi="仿宋_GB2312" w:cs="仿宋_GB2312"/>
        </w:rPr>
      </w:pPr>
      <w:r>
        <w:rPr>
          <w:rFonts w:ascii="仿宋_GB2312" w:hAnsi="仿宋_GB2312" w:cs="仿宋_GB2312"/>
        </w:rPr>
        <w:t>区域年度</w:t>
      </w:r>
      <w:r>
        <w:rPr>
          <w:rFonts w:hint="eastAsia" w:ascii="仿宋_GB2312" w:hAnsi="仿宋_GB2312" w:cs="仿宋_GB2312"/>
        </w:rPr>
        <w:t>各类</w:t>
      </w:r>
      <w:r>
        <w:rPr>
          <w:rFonts w:ascii="仿宋_GB2312" w:hAnsi="仿宋_GB2312" w:cs="仿宋_GB2312"/>
        </w:rPr>
        <w:t>定点</w:t>
      </w:r>
      <w:r>
        <w:rPr>
          <w:rFonts w:hint="eastAsia" w:ascii="仿宋_GB2312" w:hAnsi="仿宋_GB2312" w:cs="仿宋_GB2312"/>
        </w:rPr>
        <w:t>医药机构资源新增</w:t>
      </w:r>
      <w:r>
        <w:rPr>
          <w:rFonts w:ascii="仿宋_GB2312" w:hAnsi="仿宋_GB2312" w:cs="仿宋_GB2312"/>
        </w:rPr>
        <w:t>计划量=全市年度</w:t>
      </w:r>
      <w:r>
        <w:rPr>
          <w:rFonts w:hint="eastAsia" w:ascii="仿宋_GB2312" w:hAnsi="仿宋_GB2312" w:cs="仿宋_GB2312"/>
        </w:rPr>
        <w:t>各类</w:t>
      </w:r>
      <w:r>
        <w:rPr>
          <w:rFonts w:ascii="仿宋_GB2312" w:hAnsi="仿宋_GB2312" w:cs="仿宋_GB2312"/>
        </w:rPr>
        <w:t>定点</w:t>
      </w:r>
      <w:r>
        <w:rPr>
          <w:rFonts w:hint="eastAsia" w:ascii="仿宋_GB2312" w:hAnsi="仿宋_GB2312" w:cs="仿宋_GB2312"/>
        </w:rPr>
        <w:t>医药机构资源新增</w:t>
      </w:r>
      <w:r>
        <w:rPr>
          <w:rFonts w:ascii="仿宋_GB2312" w:hAnsi="仿宋_GB2312" w:cs="仿宋_GB2312"/>
        </w:rPr>
        <w:t>计划量×区域分配系数</w:t>
      </w:r>
    </w:p>
    <w:p>
      <w:pPr>
        <w:spacing w:after="0" w:line="560" w:lineRule="exact"/>
        <w:ind w:firstLine="616" w:firstLineChars="200"/>
        <w:rPr>
          <w:rFonts w:hint="eastAsia" w:ascii="仿宋_GB2312" w:hAnsi="仿宋_GB2312" w:cs="仿宋_GB2312"/>
        </w:rPr>
      </w:pPr>
      <w:r>
        <w:rPr>
          <w:rFonts w:ascii="仿宋_GB2312" w:hAnsi="仿宋_GB2312" w:cs="仿宋_GB2312"/>
        </w:rPr>
        <w:t>区域分配系数=区域内可新增量÷全市年度</w:t>
      </w:r>
      <w:r>
        <w:rPr>
          <w:rFonts w:hint="eastAsia" w:ascii="仿宋_GB2312" w:hAnsi="仿宋_GB2312" w:cs="仿宋_GB2312"/>
        </w:rPr>
        <w:t>可新增的区域的增量之和</w:t>
      </w:r>
    </w:p>
    <w:p>
      <w:pPr>
        <w:spacing w:after="0" w:line="560" w:lineRule="exact"/>
        <w:ind w:firstLine="616" w:firstLineChars="200"/>
        <w:rPr>
          <w:rFonts w:hint="eastAsia" w:ascii="仿宋_GB2312" w:hAnsi="仿宋_GB2312" w:cs="仿宋_GB2312"/>
        </w:rPr>
      </w:pPr>
      <w:r>
        <w:rPr>
          <w:rFonts w:ascii="仿宋_GB2312" w:hAnsi="仿宋_GB2312" w:cs="仿宋_GB2312"/>
        </w:rPr>
        <w:t>区域内可新增量=区域内规划数量-区域内实有数量</w:t>
      </w:r>
    </w:p>
    <w:p>
      <w:pPr>
        <w:spacing w:after="0" w:line="560" w:lineRule="exact"/>
        <w:ind w:firstLine="616" w:firstLineChars="200"/>
        <w:rPr>
          <w:rFonts w:hint="eastAsia" w:ascii="仿宋_GB2312" w:hAnsi="仿宋_GB2312" w:cs="仿宋_GB2312"/>
        </w:rPr>
      </w:pPr>
      <w:r>
        <w:rPr>
          <w:rFonts w:ascii="仿宋_GB2312" w:hAnsi="仿宋_GB2312" w:cs="仿宋_GB2312"/>
        </w:rPr>
        <w:t>年度分配系数原则上≤0.</w:t>
      </w:r>
      <w:r>
        <w:rPr>
          <w:rFonts w:hint="eastAsia" w:ascii="仿宋_GB2312" w:hAnsi="仿宋_GB2312" w:cs="仿宋_GB2312"/>
        </w:rPr>
        <w:t>2</w:t>
      </w:r>
      <w:r>
        <w:rPr>
          <w:rFonts w:ascii="仿宋_GB2312" w:hAnsi="仿宋_GB2312" w:cs="仿宋_GB2312"/>
        </w:rPr>
        <w:t>，具体根据全市实际情况确定。</w:t>
      </w:r>
    </w:p>
    <w:p>
      <w:pPr>
        <w:spacing w:after="0" w:line="560" w:lineRule="exact"/>
        <w:ind w:firstLine="616" w:firstLineChars="200"/>
        <w:rPr>
          <w:rFonts w:hint="eastAsia" w:ascii="仿宋_GB2312" w:hAnsi="仿宋_GB2312" w:cs="仿宋_GB2312"/>
        </w:rPr>
      </w:pPr>
      <w:r>
        <w:rPr>
          <w:rFonts w:ascii="仿宋_GB2312" w:hAnsi="仿宋_GB2312" w:cs="仿宋_GB2312"/>
        </w:rPr>
        <w:t>区域内可新增量≤0的地区，不参与区域年度计划分配。</w:t>
      </w:r>
    </w:p>
    <w:p>
      <w:pPr>
        <w:spacing w:after="0" w:line="560" w:lineRule="exact"/>
        <w:ind w:firstLine="616" w:firstLineChars="200"/>
        <w:rPr>
          <w:rFonts w:hint="eastAsia" w:ascii="仿宋_GB2312" w:hAnsi="仿宋_GB2312" w:cs="仿宋_GB2312"/>
        </w:rPr>
      </w:pPr>
      <w:r>
        <w:rPr>
          <w:rFonts w:hint="eastAsia" w:ascii="仿宋_GB2312" w:hAnsi="仿宋_GB2312" w:cs="仿宋_GB2312"/>
        </w:rPr>
        <w:t>当全市各类定点医药机构资源数量达到规划总量时，全市原则上暂停编制年度计划量。</w:t>
      </w:r>
    </w:p>
    <w:p>
      <w:pPr>
        <w:spacing w:after="0" w:line="240" w:lineRule="auto"/>
        <w:rPr>
          <w:rFonts w:hint="eastAsia" w:ascii="仿宋_GB2312" w:hAnsi="仿宋_GB2312" w:cs="仿宋_GB2312"/>
          <w:sz w:val="28"/>
          <w:szCs w:val="28"/>
        </w:rPr>
      </w:pPr>
    </w:p>
    <w:sectPr>
      <w:footerReference r:id="rId5" w:type="default"/>
      <w:footerReference r:id="rId6" w:type="even"/>
      <w:pgSz w:w="11906" w:h="16838"/>
      <w:pgMar w:top="1440" w:right="1800" w:bottom="1440" w:left="1800" w:header="851" w:footer="992" w:gutter="0"/>
      <w:pgNumType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imes New Roman (标题 CS)">
    <w:altName w:val="宋体"/>
    <w:panose1 w:val="00000000000000000000"/>
    <w:charset w:val="86"/>
    <w:family w:val="roman"/>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bordersDoNotSurroundHeader w:val="true"/>
  <w:bordersDoNotSurroundFooter w:val="true"/>
  <w:documentProtection w:enforcement="0"/>
  <w:defaultTabStop w:val="420"/>
  <w:evenAndOddHeaders w:val="true"/>
  <w:drawingGridHorizontalSpacing w:val="154"/>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7BDD37"/>
    <w:rsid w:val="00010A05"/>
    <w:rsid w:val="00027AFE"/>
    <w:rsid w:val="00093858"/>
    <w:rsid w:val="000D4D98"/>
    <w:rsid w:val="000F0FA3"/>
    <w:rsid w:val="000F1DB1"/>
    <w:rsid w:val="0015741E"/>
    <w:rsid w:val="001A0DEE"/>
    <w:rsid w:val="001A7247"/>
    <w:rsid w:val="001B4088"/>
    <w:rsid w:val="001C2D74"/>
    <w:rsid w:val="001C615A"/>
    <w:rsid w:val="001E400A"/>
    <w:rsid w:val="00202316"/>
    <w:rsid w:val="00205D29"/>
    <w:rsid w:val="00211E77"/>
    <w:rsid w:val="002138D4"/>
    <w:rsid w:val="00247527"/>
    <w:rsid w:val="00262961"/>
    <w:rsid w:val="0027590D"/>
    <w:rsid w:val="00291AFA"/>
    <w:rsid w:val="002A3AA0"/>
    <w:rsid w:val="002A5569"/>
    <w:rsid w:val="002B0C9C"/>
    <w:rsid w:val="002B2AC6"/>
    <w:rsid w:val="002D7B5D"/>
    <w:rsid w:val="002F0EAC"/>
    <w:rsid w:val="00304EAA"/>
    <w:rsid w:val="00316B38"/>
    <w:rsid w:val="003241DC"/>
    <w:rsid w:val="00332E67"/>
    <w:rsid w:val="00335A4C"/>
    <w:rsid w:val="00345A0C"/>
    <w:rsid w:val="00353725"/>
    <w:rsid w:val="0038212E"/>
    <w:rsid w:val="003A143E"/>
    <w:rsid w:val="003F5F00"/>
    <w:rsid w:val="00401E28"/>
    <w:rsid w:val="00421E7B"/>
    <w:rsid w:val="0045626B"/>
    <w:rsid w:val="004661DB"/>
    <w:rsid w:val="0048047B"/>
    <w:rsid w:val="00496A59"/>
    <w:rsid w:val="004B2FF1"/>
    <w:rsid w:val="004D1E1F"/>
    <w:rsid w:val="004D1FD9"/>
    <w:rsid w:val="004E0DAC"/>
    <w:rsid w:val="004E2626"/>
    <w:rsid w:val="00531267"/>
    <w:rsid w:val="005327CF"/>
    <w:rsid w:val="00553E15"/>
    <w:rsid w:val="0056008E"/>
    <w:rsid w:val="00560935"/>
    <w:rsid w:val="005631AD"/>
    <w:rsid w:val="00584735"/>
    <w:rsid w:val="005857A8"/>
    <w:rsid w:val="0058719E"/>
    <w:rsid w:val="005C0266"/>
    <w:rsid w:val="005C6761"/>
    <w:rsid w:val="005D393A"/>
    <w:rsid w:val="005E00DE"/>
    <w:rsid w:val="005E71A0"/>
    <w:rsid w:val="005F06B0"/>
    <w:rsid w:val="006424F0"/>
    <w:rsid w:val="006577A7"/>
    <w:rsid w:val="00690657"/>
    <w:rsid w:val="006A0701"/>
    <w:rsid w:val="006A35BB"/>
    <w:rsid w:val="006B76A2"/>
    <w:rsid w:val="006E467C"/>
    <w:rsid w:val="0070634F"/>
    <w:rsid w:val="00716D09"/>
    <w:rsid w:val="0072769C"/>
    <w:rsid w:val="007A5DCC"/>
    <w:rsid w:val="007C2A7F"/>
    <w:rsid w:val="007C3412"/>
    <w:rsid w:val="007C3BA3"/>
    <w:rsid w:val="007C3E6C"/>
    <w:rsid w:val="007D4FB1"/>
    <w:rsid w:val="007D79BB"/>
    <w:rsid w:val="007E2B6E"/>
    <w:rsid w:val="007E7854"/>
    <w:rsid w:val="007F1732"/>
    <w:rsid w:val="008A7709"/>
    <w:rsid w:val="008B4D8E"/>
    <w:rsid w:val="008D49FF"/>
    <w:rsid w:val="009220C1"/>
    <w:rsid w:val="00932624"/>
    <w:rsid w:val="00965307"/>
    <w:rsid w:val="009A7745"/>
    <w:rsid w:val="009D672C"/>
    <w:rsid w:val="00A205BF"/>
    <w:rsid w:val="00A26619"/>
    <w:rsid w:val="00A27FB0"/>
    <w:rsid w:val="00A31098"/>
    <w:rsid w:val="00A65A59"/>
    <w:rsid w:val="00A84007"/>
    <w:rsid w:val="00AE5936"/>
    <w:rsid w:val="00AE6788"/>
    <w:rsid w:val="00B10F98"/>
    <w:rsid w:val="00B30005"/>
    <w:rsid w:val="00B30021"/>
    <w:rsid w:val="00B3782D"/>
    <w:rsid w:val="00B43279"/>
    <w:rsid w:val="00B8025B"/>
    <w:rsid w:val="00B80CC6"/>
    <w:rsid w:val="00B9378B"/>
    <w:rsid w:val="00BB0E9A"/>
    <w:rsid w:val="00BB2B2C"/>
    <w:rsid w:val="00BB354E"/>
    <w:rsid w:val="00BD1BAA"/>
    <w:rsid w:val="00BD7963"/>
    <w:rsid w:val="00C41C74"/>
    <w:rsid w:val="00C45D9F"/>
    <w:rsid w:val="00C75D62"/>
    <w:rsid w:val="00CB2815"/>
    <w:rsid w:val="00CB4D1C"/>
    <w:rsid w:val="00CB5204"/>
    <w:rsid w:val="00CD29CD"/>
    <w:rsid w:val="00CF7816"/>
    <w:rsid w:val="00CF7ECD"/>
    <w:rsid w:val="00DD5FD1"/>
    <w:rsid w:val="00E02B20"/>
    <w:rsid w:val="00E16E96"/>
    <w:rsid w:val="00E26FC9"/>
    <w:rsid w:val="00E45D76"/>
    <w:rsid w:val="00E63176"/>
    <w:rsid w:val="00E63FF5"/>
    <w:rsid w:val="00E67F71"/>
    <w:rsid w:val="00EC2C68"/>
    <w:rsid w:val="00EE4BDD"/>
    <w:rsid w:val="00EE74F4"/>
    <w:rsid w:val="00F02AC1"/>
    <w:rsid w:val="00F03E02"/>
    <w:rsid w:val="00F041D2"/>
    <w:rsid w:val="00F21B42"/>
    <w:rsid w:val="00F42036"/>
    <w:rsid w:val="00F722F0"/>
    <w:rsid w:val="00F73EAF"/>
    <w:rsid w:val="00F76EDF"/>
    <w:rsid w:val="00F77D31"/>
    <w:rsid w:val="00FC3BB5"/>
    <w:rsid w:val="00FD41B0"/>
    <w:rsid w:val="00FD5653"/>
    <w:rsid w:val="00FE4665"/>
    <w:rsid w:val="00FF2853"/>
    <w:rsid w:val="3F2E3737"/>
    <w:rsid w:val="56C8039A"/>
    <w:rsid w:val="5FE12EC3"/>
    <w:rsid w:val="64BB2F53"/>
    <w:rsid w:val="6FE7AC2C"/>
    <w:rsid w:val="77FF2359"/>
    <w:rsid w:val="7A6F1C73"/>
    <w:rsid w:val="9EEA87E8"/>
    <w:rsid w:val="A47EFBCD"/>
    <w:rsid w:val="A77F0E9B"/>
    <w:rsid w:val="BF7BDD37"/>
    <w:rsid w:val="EBCAF038"/>
    <w:rsid w:val="F8FD0DD9"/>
    <w:rsid w:val="FDFA3B72"/>
    <w:rsid w:val="FFBFB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link w:val="21"/>
    <w:qFormat/>
    <w:uiPriority w:val="9"/>
    <w:pPr>
      <w:keepNext/>
      <w:keepLines/>
      <w:adjustRightInd w:val="0"/>
      <w:snapToGrid w:val="0"/>
      <w:spacing w:before="240" w:after="120" w:line="360" w:lineRule="auto"/>
      <w:ind w:left="200" w:leftChars="200"/>
      <w:outlineLvl w:val="0"/>
    </w:pPr>
    <w:rPr>
      <w:rFonts w:eastAsia="宋体" w:cs="宋体"/>
      <w:b/>
      <w:bCs/>
      <w:spacing w:val="0"/>
      <w:kern w:val="44"/>
      <w:sz w:val="30"/>
      <w:szCs w:val="44"/>
    </w:rPr>
  </w:style>
  <w:style w:type="paragraph" w:styleId="4">
    <w:name w:val="heading 2"/>
    <w:basedOn w:val="1"/>
    <w:next w:val="1"/>
    <w:link w:val="22"/>
    <w:unhideWhenUsed/>
    <w:qFormat/>
    <w:uiPriority w:val="9"/>
    <w:pPr>
      <w:keepNext/>
      <w:keepLines/>
      <w:adjustRightInd w:val="0"/>
      <w:snapToGrid w:val="0"/>
      <w:spacing w:before="120" w:line="360" w:lineRule="auto"/>
      <w:ind w:left="200" w:leftChars="200"/>
      <w:outlineLvl w:val="1"/>
    </w:pPr>
    <w:rPr>
      <w:rFonts w:eastAsia="宋体" w:cs="Times New Roman (标题 CS)"/>
      <w:b/>
      <w:bCs/>
      <w:spacing w:val="0"/>
      <w:sz w:val="28"/>
      <w:szCs w:val="32"/>
    </w:rPr>
  </w:style>
  <w:style w:type="paragraph" w:styleId="5">
    <w:name w:val="heading 3"/>
    <w:basedOn w:val="1"/>
    <w:next w:val="1"/>
    <w:link w:val="23"/>
    <w:unhideWhenUsed/>
    <w:qFormat/>
    <w:uiPriority w:val="9"/>
    <w:pPr>
      <w:keepNext/>
      <w:keepLines/>
      <w:adjustRightInd w:val="0"/>
      <w:snapToGrid w:val="0"/>
      <w:spacing w:line="360" w:lineRule="auto"/>
      <w:ind w:firstLine="200" w:firstLineChars="200"/>
      <w:outlineLvl w:val="2"/>
    </w:pPr>
    <w:rPr>
      <w:rFonts w:eastAsia="宋体" w:cs="宋体"/>
      <w:b/>
      <w:bCs/>
      <w:spacing w:val="0"/>
      <w:sz w:val="24"/>
      <w:szCs w:val="32"/>
    </w:rPr>
  </w:style>
  <w:style w:type="paragraph" w:styleId="6">
    <w:name w:val="heading 4"/>
    <w:basedOn w:val="1"/>
    <w:next w:val="1"/>
    <w:link w:val="24"/>
    <w:unhideWhenUsed/>
    <w:qFormat/>
    <w:uiPriority w:val="9"/>
    <w:pPr>
      <w:keepNext/>
      <w:keepLines/>
      <w:widowControl/>
      <w:adjustRightInd w:val="0"/>
      <w:snapToGrid w:val="0"/>
      <w:spacing w:line="360" w:lineRule="auto"/>
      <w:ind w:firstLine="200" w:firstLineChars="200"/>
      <w:outlineLvl w:val="3"/>
    </w:pPr>
    <w:rPr>
      <w:rFonts w:eastAsia="宋体" w:cs="Times New Roman (标题 CS)"/>
      <w:bCs/>
      <w:spacing w:val="0"/>
      <w:kern w:val="0"/>
      <w:sz w:val="24"/>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7">
    <w:name w:val="annotation text"/>
    <w:basedOn w:val="1"/>
    <w:link w:val="17"/>
    <w:qFormat/>
    <w:uiPriority w:val="0"/>
    <w:pPr>
      <w:jc w:val="left"/>
    </w:p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7"/>
    <w:next w:val="7"/>
    <w:link w:val="18"/>
    <w:qFormat/>
    <w:uiPriority w:val="0"/>
    <w:rPr>
      <w:b/>
      <w:bCs/>
    </w:rPr>
  </w:style>
  <w:style w:type="character" w:styleId="14">
    <w:name w:val="Strong"/>
    <w:basedOn w:val="13"/>
    <w:qFormat/>
    <w:uiPriority w:val="0"/>
    <w:rPr>
      <w:b/>
    </w:rPr>
  </w:style>
  <w:style w:type="character" w:styleId="15">
    <w:name w:val="annotation reference"/>
    <w:qFormat/>
    <w:uiPriority w:val="0"/>
    <w:rPr>
      <w:sz w:val="21"/>
      <w:szCs w:val="21"/>
    </w:rPr>
  </w:style>
  <w:style w:type="paragraph" w:customStyle="1" w:styleId="16">
    <w:name w:val="修订1"/>
    <w:hidden/>
    <w:unhideWhenUsed/>
    <w:qFormat/>
    <w:uiPriority w:val="99"/>
    <w:pPr>
      <w:spacing w:after="160" w:line="278" w:lineRule="auto"/>
    </w:pPr>
    <w:rPr>
      <w:rFonts w:ascii="Times New Roman" w:hAnsi="Times New Roman" w:eastAsia="仿宋_GB2312" w:cs="Times New Roman"/>
      <w:spacing w:val="-6"/>
      <w:kern w:val="2"/>
      <w:sz w:val="32"/>
      <w:lang w:val="en-US" w:eastAsia="zh-CN" w:bidi="ar-SA"/>
    </w:rPr>
  </w:style>
  <w:style w:type="character" w:customStyle="1" w:styleId="17">
    <w:name w:val="批注文字 字符"/>
    <w:link w:val="7"/>
    <w:qFormat/>
    <w:uiPriority w:val="0"/>
    <w:rPr>
      <w:rFonts w:eastAsia="仿宋_GB2312"/>
      <w:spacing w:val="-6"/>
      <w:kern w:val="2"/>
      <w:sz w:val="32"/>
    </w:rPr>
  </w:style>
  <w:style w:type="character" w:customStyle="1" w:styleId="18">
    <w:name w:val="批注主题 字符"/>
    <w:link w:val="11"/>
    <w:qFormat/>
    <w:uiPriority w:val="0"/>
    <w:rPr>
      <w:rFonts w:eastAsia="仿宋_GB2312"/>
      <w:b/>
      <w:bCs/>
      <w:spacing w:val="-6"/>
      <w:kern w:val="2"/>
      <w:sz w:val="32"/>
    </w:rPr>
  </w:style>
  <w:style w:type="character" w:customStyle="1" w:styleId="19">
    <w:name w:val="页脚 字符"/>
    <w:link w:val="8"/>
    <w:qFormat/>
    <w:uiPriority w:val="99"/>
    <w:rPr>
      <w:rFonts w:eastAsia="仿宋_GB2312"/>
      <w:spacing w:val="-6"/>
      <w:kern w:val="2"/>
      <w:sz w:val="18"/>
    </w:rPr>
  </w:style>
  <w:style w:type="paragraph" w:customStyle="1" w:styleId="20">
    <w:name w:val="修订2"/>
    <w:hidden/>
    <w:unhideWhenUsed/>
    <w:qFormat/>
    <w:uiPriority w:val="99"/>
    <w:pPr>
      <w:spacing w:after="160" w:line="278" w:lineRule="auto"/>
    </w:pPr>
    <w:rPr>
      <w:rFonts w:ascii="Times New Roman" w:hAnsi="Times New Roman" w:eastAsia="仿宋_GB2312" w:cs="Times New Roman"/>
      <w:spacing w:val="-6"/>
      <w:kern w:val="2"/>
      <w:sz w:val="32"/>
      <w:lang w:val="en-US" w:eastAsia="zh-CN" w:bidi="ar-SA"/>
    </w:rPr>
  </w:style>
  <w:style w:type="character" w:customStyle="1" w:styleId="21">
    <w:name w:val="标题 1 字符"/>
    <w:link w:val="3"/>
    <w:qFormat/>
    <w:uiPriority w:val="9"/>
    <w:rPr>
      <w:rFonts w:cs="宋体"/>
      <w:b/>
      <w:bCs/>
      <w:kern w:val="44"/>
      <w:sz w:val="30"/>
      <w:szCs w:val="44"/>
    </w:rPr>
  </w:style>
  <w:style w:type="character" w:customStyle="1" w:styleId="22">
    <w:name w:val="标题 2 字符"/>
    <w:link w:val="4"/>
    <w:qFormat/>
    <w:uiPriority w:val="9"/>
    <w:rPr>
      <w:rFonts w:cs="Times New Roman (标题 CS)"/>
      <w:b/>
      <w:bCs/>
      <w:kern w:val="2"/>
      <w:sz w:val="28"/>
      <w:szCs w:val="32"/>
    </w:rPr>
  </w:style>
  <w:style w:type="character" w:customStyle="1" w:styleId="23">
    <w:name w:val="标题 3 字符"/>
    <w:link w:val="5"/>
    <w:qFormat/>
    <w:uiPriority w:val="9"/>
    <w:rPr>
      <w:rFonts w:cs="宋体"/>
      <w:b/>
      <w:bCs/>
      <w:kern w:val="2"/>
      <w:sz w:val="24"/>
      <w:szCs w:val="32"/>
    </w:rPr>
  </w:style>
  <w:style w:type="character" w:customStyle="1" w:styleId="24">
    <w:name w:val="标题 4 字符"/>
    <w:link w:val="6"/>
    <w:qFormat/>
    <w:uiPriority w:val="9"/>
    <w:rPr>
      <w:rFonts w:cs="Times New Roman (标题 CS)"/>
      <w:bCs/>
      <w:sz w:val="24"/>
      <w:szCs w:val="28"/>
    </w:rPr>
  </w:style>
  <w:style w:type="paragraph" w:customStyle="1" w:styleId="25">
    <w:name w:val="正文Y"/>
    <w:basedOn w:val="1"/>
    <w:link w:val="26"/>
    <w:qFormat/>
    <w:uiPriority w:val="0"/>
    <w:pPr>
      <w:widowControl/>
      <w:adjustRightInd w:val="0"/>
      <w:snapToGrid w:val="0"/>
      <w:spacing w:line="360" w:lineRule="auto"/>
      <w:ind w:firstLine="200" w:firstLineChars="200"/>
    </w:pPr>
    <w:rPr>
      <w:rFonts w:eastAsia="宋体" w:cs="Times New Roman (正文 CS 字体)"/>
      <w:spacing w:val="0"/>
      <w:kern w:val="0"/>
      <w:sz w:val="24"/>
      <w:szCs w:val="22"/>
    </w:rPr>
  </w:style>
  <w:style w:type="character" w:customStyle="1" w:styleId="26">
    <w:name w:val="正文Y 字符"/>
    <w:link w:val="25"/>
    <w:qFormat/>
    <w:uiPriority w:val="0"/>
    <w:rPr>
      <w:rFonts w:cs="Times New Roman (正文 CS 字体)"/>
      <w:sz w:val="24"/>
      <w:szCs w:val="22"/>
    </w:rPr>
  </w:style>
  <w:style w:type="character" w:customStyle="1" w:styleId="27">
    <w:name w:val="b-free-read-leaf"/>
    <w:basedOn w:val="13"/>
    <w:qFormat/>
    <w:uiPriority w:val="0"/>
  </w:style>
  <w:style w:type="paragraph" w:customStyle="1" w:styleId="28">
    <w:name w:val="修订3"/>
    <w:hidden/>
    <w:unhideWhenUsed/>
    <w:qFormat/>
    <w:uiPriority w:val="99"/>
    <w:pPr>
      <w:spacing w:after="160" w:line="278" w:lineRule="auto"/>
    </w:pPr>
    <w:rPr>
      <w:rFonts w:ascii="Times New Roman" w:hAnsi="Times New Roman" w:eastAsia="仿宋_GB2312" w:cs="Times New Roman"/>
      <w:spacing w:val="-6"/>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1412</Words>
  <Characters>8050</Characters>
  <Lines>67</Lines>
  <Paragraphs>18</Paragraphs>
  <TotalTime>2</TotalTime>
  <ScaleCrop>false</ScaleCrop>
  <LinksUpToDate>false</LinksUpToDate>
  <CharactersWithSpaces>9444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2026-05-15T18:10:00Z</dcterms:created>
  <dc:creator>医管处</dc:creator>
  <cp:lastModifiedBy>医管处</cp:lastModifiedBy>
  <cp:lastPrinted>2026-05-19T04:58:00Z</cp:lastPrinted>
  <dcterms:modified xsi:type="dcterms:W3CDTF">2026-05-19T09:31:55Z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eyJoZGlkIjoiMDlhZWYwNDQ0MWI5MWZmMmZlYjMxMWU0MWMzMGYwMGMiLCJ1c2VySWQiOiIyNDgwMzAxMDIifQ==</vt:lpwstr>
  </property>
  <property fmtid="{D5CDD505-2E9C-101B-9397-08002B2CF9AE}" pid="4" name="ICV">
    <vt:lpwstr>DBAF827415BF44CE96BE95604DF84EC1_13</vt:lpwstr>
  </property>
</Properties>
</file>